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303FF" w14:paraId="362A98CA" w14:textId="77777777">
        <w:tc>
          <w:tcPr>
            <w:tcW w:w="509" w:type="dxa"/>
          </w:tcPr>
          <w:p w14:paraId="364E2E4C" w14:textId="77777777" w:rsidR="00B303F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052DE64" w14:textId="77777777" w:rsidR="00B303FF"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B303FF" w14:paraId="15532A72" w14:textId="77777777">
        <w:tc>
          <w:tcPr>
            <w:tcW w:w="509" w:type="dxa"/>
          </w:tcPr>
          <w:p w14:paraId="1B345DF8" w14:textId="77777777" w:rsidR="00B303F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303FF" w14:paraId="4B9A57C9" w14:textId="77777777">
              <w:trPr>
                <w:trHeight w:hRule="exact" w:val="1021"/>
              </w:trPr>
              <w:tc>
                <w:tcPr>
                  <w:tcW w:w="9242" w:type="dxa"/>
                  <w:vAlign w:val="center"/>
                </w:tcPr>
                <w:p w14:paraId="4305ABBD" w14:textId="77777777" w:rsidR="00B303FF" w:rsidRDefault="00000000" w:rsidP="009E6CD7">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2EA67BB" wp14:editId="659A3B3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8DD7A80" wp14:editId="13B1671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XX</w:t>
                  </w:r>
                  <w:r>
                    <w:fldChar w:fldCharType="end"/>
                  </w:r>
                  <w:bookmarkEnd w:id="1"/>
                </w:p>
              </w:tc>
            </w:tr>
          </w:tbl>
          <w:p w14:paraId="7B26A9F6" w14:textId="77777777" w:rsidR="00B303F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3290166E" w14:textId="77777777" w:rsidR="00B303FF"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核能行业协会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CB94A95" w14:textId="77777777" w:rsidR="00B303FF" w:rsidRDefault="00000000">
      <w:pPr>
        <w:pStyle w:val="affffffffff2"/>
        <w:framePr w:wrap="auto"/>
      </w:pPr>
      <w:r>
        <w:t>T/</w:t>
      </w:r>
      <w:r>
        <w:fldChar w:fldCharType="begin">
          <w:ffData>
            <w:name w:val="STANDAR_TYPE"/>
            <w:enabled/>
            <w:calcOnExit w:val="0"/>
            <w:textInput>
              <w:default w:val="XXX"/>
            </w:textInput>
          </w:ffData>
        </w:fldChar>
      </w:r>
      <w:bookmarkStart w:id="5" w:name="STANDAR_TYPE"/>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B6F210D" w14:textId="77777777" w:rsidR="00B303F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153D149" w14:textId="77777777" w:rsidR="00B303F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7CC374B" wp14:editId="1072079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7907DAB" w14:textId="77777777" w:rsidR="00B303FF" w:rsidRDefault="00B303FF">
      <w:pPr>
        <w:pStyle w:val="afffff0"/>
        <w:framePr w:w="9639" w:h="6976" w:hRule="exact" w:hSpace="0" w:vSpace="0" w:wrap="around" w:hAnchor="page" w:y="6408"/>
        <w:jc w:val="center"/>
        <w:rPr>
          <w:rFonts w:ascii="黑体" w:eastAsia="黑体" w:hAnsi="黑体" w:hint="eastAsia"/>
          <w:b w:val="0"/>
          <w:bCs w:val="0"/>
          <w:w w:val="100"/>
        </w:rPr>
      </w:pPr>
    </w:p>
    <w:p w14:paraId="4D31B9AD" w14:textId="77777777" w:rsidR="00B303F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核电厂预防性维修管理导则</w:t>
      </w:r>
      <w:r>
        <w:fldChar w:fldCharType="end"/>
      </w:r>
      <w:bookmarkEnd w:id="9"/>
    </w:p>
    <w:p w14:paraId="07ACFBCE" w14:textId="77777777" w:rsidR="00B303FF" w:rsidRDefault="00B303FF">
      <w:pPr>
        <w:framePr w:w="9639" w:h="6974" w:hRule="exact" w:wrap="around" w:vAnchor="page" w:hAnchor="page" w:x="1419" w:y="6408" w:anchorLock="1"/>
        <w:ind w:left="-1418"/>
      </w:pPr>
    </w:p>
    <w:p w14:paraId="1244B075" w14:textId="77777777" w:rsidR="00B303FF"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Guidelines for Preventive Maintenance Management in Nuclear Power Plants</w:t>
      </w:r>
      <w:r>
        <w:rPr>
          <w:rFonts w:eastAsia="黑体" w:hint="eastAsia"/>
          <w:szCs w:val="28"/>
        </w:rPr>
        <w:t xml:space="preserve"> </w:t>
      </w:r>
      <w:r>
        <w:rPr>
          <w:rFonts w:eastAsia="黑体"/>
          <w:szCs w:val="28"/>
        </w:rPr>
        <w:fldChar w:fldCharType="end"/>
      </w:r>
      <w:bookmarkEnd w:id="10"/>
    </w:p>
    <w:p w14:paraId="703228D4" w14:textId="77777777" w:rsidR="00B303FF" w:rsidRDefault="00B303FF">
      <w:pPr>
        <w:framePr w:w="9639" w:h="6974" w:hRule="exact" w:wrap="around" w:vAnchor="page" w:hAnchor="page" w:x="1419" w:y="6408" w:anchorLock="1"/>
        <w:spacing w:line="760" w:lineRule="exact"/>
        <w:ind w:left="-1418"/>
      </w:pPr>
    </w:p>
    <w:p w14:paraId="4F555349" w14:textId="77777777" w:rsidR="00B303FF" w:rsidRDefault="00B303FF">
      <w:pPr>
        <w:pStyle w:val="afffffff8"/>
        <w:framePr w:w="9639" w:h="6974" w:hRule="exact" w:wrap="around" w:vAnchor="page" w:hAnchor="page" w:x="1419" w:y="6408" w:anchorLock="1"/>
        <w:textAlignment w:val="bottom"/>
        <w:rPr>
          <w:rFonts w:eastAsia="黑体"/>
          <w:szCs w:val="28"/>
        </w:rPr>
      </w:pPr>
    </w:p>
    <w:p w14:paraId="1769048B" w14:textId="77777777" w:rsidR="00B303F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2E006FD" w14:textId="77777777" w:rsidR="00B303F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778DE1E" w14:textId="77777777" w:rsidR="00B303F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2EE064E" w14:textId="77777777" w:rsidR="00B303F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074BD46" w14:textId="77777777" w:rsidR="00B303F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98DDF39" w14:textId="77777777" w:rsidR="00B303FF"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2B981C6" w14:textId="77777777" w:rsidR="00B303FF" w:rsidRDefault="00000000">
      <w:pPr>
        <w:rPr>
          <w:rFonts w:ascii="宋体" w:hAnsi="宋体" w:hint="eastAsia"/>
          <w:sz w:val="28"/>
          <w:szCs w:val="28"/>
        </w:rPr>
        <w:sectPr w:rsidR="00B303FF">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19A39C6" wp14:editId="14A7157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1B44A45" w14:textId="77777777" w:rsidR="00B303FF" w:rsidRDefault="00000000">
      <w:pPr>
        <w:pStyle w:val="affffffa"/>
        <w:spacing w:after="360"/>
      </w:pPr>
      <w:bookmarkStart w:id="21" w:name="BookMark1"/>
      <w:r>
        <w:rPr>
          <w:spacing w:val="320"/>
        </w:rPr>
        <w:lastRenderedPageBreak/>
        <w:t>目</w:t>
      </w:r>
      <w:r>
        <w:t>次</w:t>
      </w:r>
    </w:p>
    <w:p w14:paraId="1C91FB88" w14:textId="77777777" w:rsidR="00B303FF"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\t "标准文件_一级条标题,2,标准文件_附录一级条标题,2," </w:instrText>
      </w:r>
      <w:r>
        <w:fldChar w:fldCharType="separate"/>
      </w:r>
      <w:hyperlink w:anchor="_Toc178250657" w:history="1">
        <w:r>
          <w:rPr>
            <w:rStyle w:val="affffb"/>
          </w:rPr>
          <w:t>1  范围</w:t>
        </w:r>
        <w:r>
          <w:tab/>
        </w:r>
        <w:r>
          <w:fldChar w:fldCharType="begin"/>
        </w:r>
        <w:r>
          <w:instrText xml:space="preserve"> PAGEREF _Toc178250657 \h </w:instrText>
        </w:r>
        <w:r>
          <w:fldChar w:fldCharType="separate"/>
        </w:r>
        <w:r>
          <w:t>1</w:t>
        </w:r>
        <w:r>
          <w:fldChar w:fldCharType="end"/>
        </w:r>
      </w:hyperlink>
    </w:p>
    <w:p w14:paraId="276B5F4F"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58" w:history="1">
        <w:r>
          <w:rPr>
            <w:rStyle w:val="affffb"/>
          </w:rPr>
          <w:t>2  规范性引用文件</w:t>
        </w:r>
        <w:r>
          <w:tab/>
        </w:r>
        <w:r>
          <w:fldChar w:fldCharType="begin"/>
        </w:r>
        <w:r>
          <w:instrText xml:space="preserve"> PAGEREF _Toc178250658 \h </w:instrText>
        </w:r>
        <w:r>
          <w:fldChar w:fldCharType="separate"/>
        </w:r>
        <w:r>
          <w:t>1</w:t>
        </w:r>
        <w:r>
          <w:fldChar w:fldCharType="end"/>
        </w:r>
      </w:hyperlink>
    </w:p>
    <w:p w14:paraId="5D341770"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59" w:history="1">
        <w:r>
          <w:rPr>
            <w:rStyle w:val="affffb"/>
          </w:rPr>
          <w:t>3  术语和定义</w:t>
        </w:r>
        <w:r>
          <w:tab/>
        </w:r>
        <w:r>
          <w:fldChar w:fldCharType="begin"/>
        </w:r>
        <w:r>
          <w:instrText xml:space="preserve"> PAGEREF _Toc178250659 \h </w:instrText>
        </w:r>
        <w:r>
          <w:fldChar w:fldCharType="separate"/>
        </w:r>
        <w:r>
          <w:t>1</w:t>
        </w:r>
        <w:r>
          <w:fldChar w:fldCharType="end"/>
        </w:r>
      </w:hyperlink>
    </w:p>
    <w:p w14:paraId="3274174E"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60" w:history="1">
        <w:r>
          <w:rPr>
            <w:rStyle w:val="affffb"/>
          </w:rPr>
          <w:t>4  管理规定</w:t>
        </w:r>
        <w:r>
          <w:tab/>
        </w:r>
        <w:r>
          <w:fldChar w:fldCharType="begin"/>
        </w:r>
        <w:r>
          <w:instrText xml:space="preserve"> PAGEREF _Toc178250660 \h </w:instrText>
        </w:r>
        <w:r>
          <w:fldChar w:fldCharType="separate"/>
        </w:r>
        <w:r>
          <w:t>2</w:t>
        </w:r>
        <w:r>
          <w:fldChar w:fldCharType="end"/>
        </w:r>
      </w:hyperlink>
    </w:p>
    <w:p w14:paraId="2AAEC93A" w14:textId="77777777" w:rsidR="00B303FF" w:rsidRDefault="00000000">
      <w:pPr>
        <w:pStyle w:val="TOC2"/>
        <w:rPr>
          <w:rFonts w:asciiTheme="minorHAnsi" w:eastAsiaTheme="minorEastAsia" w:hAnsiTheme="minorHAnsi" w:cstheme="minorBidi" w:hint="eastAsia"/>
          <w:szCs w:val="22"/>
        </w:rPr>
      </w:pPr>
      <w:hyperlink w:anchor="_Toc178250661" w:history="1">
        <w:r>
          <w:rPr>
            <w:rStyle w:val="affffb"/>
            <w14:scene3d>
              <w14:camera w14:prst="orthographicFront"/>
              <w14:lightRig w14:rig="threePt" w14:dir="t">
                <w14:rot w14:lat="0" w14:lon="0" w14:rev="0"/>
              </w14:lightRig>
            </w14:scene3d>
          </w:rPr>
          <w:t xml:space="preserve">4.1 </w:t>
        </w:r>
        <w:r>
          <w:rPr>
            <w:rStyle w:val="affffb"/>
          </w:rPr>
          <w:t xml:space="preserve"> 总体原则</w:t>
        </w:r>
        <w:r>
          <w:tab/>
        </w:r>
        <w:r>
          <w:fldChar w:fldCharType="begin"/>
        </w:r>
        <w:r>
          <w:instrText xml:space="preserve"> PAGEREF _Toc178250661 \h </w:instrText>
        </w:r>
        <w:r>
          <w:fldChar w:fldCharType="separate"/>
        </w:r>
        <w:r>
          <w:t>2</w:t>
        </w:r>
        <w:r>
          <w:fldChar w:fldCharType="end"/>
        </w:r>
      </w:hyperlink>
    </w:p>
    <w:p w14:paraId="0E6A9143" w14:textId="77777777" w:rsidR="00B303FF" w:rsidRDefault="00000000">
      <w:pPr>
        <w:pStyle w:val="TOC2"/>
        <w:rPr>
          <w:rFonts w:asciiTheme="minorHAnsi" w:eastAsiaTheme="minorEastAsia" w:hAnsiTheme="minorHAnsi" w:cstheme="minorBidi" w:hint="eastAsia"/>
          <w:szCs w:val="22"/>
        </w:rPr>
      </w:pPr>
      <w:hyperlink w:anchor="_Toc178250662" w:history="1">
        <w:r>
          <w:rPr>
            <w:rStyle w:val="affffb"/>
            <w14:scene3d>
              <w14:camera w14:prst="orthographicFront"/>
              <w14:lightRig w14:rig="threePt" w14:dir="t">
                <w14:rot w14:lat="0" w14:lon="0" w14:rev="0"/>
              </w14:lightRig>
            </w14:scene3d>
          </w:rPr>
          <w:t xml:space="preserve">4.2 </w:t>
        </w:r>
        <w:r>
          <w:rPr>
            <w:rStyle w:val="affffb"/>
          </w:rPr>
          <w:t xml:space="preserve"> 预防性维修大纲（PMP）管理要求</w:t>
        </w:r>
        <w:r>
          <w:tab/>
        </w:r>
        <w:r>
          <w:fldChar w:fldCharType="begin"/>
        </w:r>
        <w:r>
          <w:instrText xml:space="preserve"> PAGEREF _Toc178250662 \h </w:instrText>
        </w:r>
        <w:r>
          <w:fldChar w:fldCharType="separate"/>
        </w:r>
        <w:r>
          <w:t>3</w:t>
        </w:r>
        <w:r>
          <w:fldChar w:fldCharType="end"/>
        </w:r>
      </w:hyperlink>
    </w:p>
    <w:p w14:paraId="29536CFD" w14:textId="77777777" w:rsidR="00B303FF" w:rsidRDefault="00000000">
      <w:pPr>
        <w:pStyle w:val="TOC2"/>
        <w:rPr>
          <w:rFonts w:asciiTheme="minorHAnsi" w:eastAsiaTheme="minorEastAsia" w:hAnsiTheme="minorHAnsi" w:cstheme="minorBidi" w:hint="eastAsia"/>
          <w:szCs w:val="22"/>
        </w:rPr>
      </w:pPr>
      <w:hyperlink w:anchor="_Toc178250663" w:history="1">
        <w:r>
          <w:rPr>
            <w:rStyle w:val="affffb"/>
            <w14:scene3d>
              <w14:camera w14:prst="orthographicFront"/>
              <w14:lightRig w14:rig="threePt" w14:dir="t">
                <w14:rot w14:lat="0" w14:lon="0" w14:rev="0"/>
              </w14:lightRig>
            </w14:scene3d>
          </w:rPr>
          <w:t xml:space="preserve">4.3 </w:t>
        </w:r>
        <w:r>
          <w:rPr>
            <w:rStyle w:val="affffb"/>
          </w:rPr>
          <w:t xml:space="preserve"> 预防性维修项目管理</w:t>
        </w:r>
        <w:r>
          <w:tab/>
        </w:r>
        <w:r>
          <w:fldChar w:fldCharType="begin"/>
        </w:r>
        <w:r>
          <w:instrText xml:space="preserve"> PAGEREF _Toc178250663 \h </w:instrText>
        </w:r>
        <w:r>
          <w:fldChar w:fldCharType="separate"/>
        </w:r>
        <w:r>
          <w:t>3</w:t>
        </w:r>
        <w:r>
          <w:fldChar w:fldCharType="end"/>
        </w:r>
      </w:hyperlink>
    </w:p>
    <w:p w14:paraId="008901DA" w14:textId="77777777" w:rsidR="00B303FF" w:rsidRDefault="00000000">
      <w:pPr>
        <w:pStyle w:val="TOC2"/>
        <w:rPr>
          <w:rFonts w:asciiTheme="minorHAnsi" w:eastAsiaTheme="minorEastAsia" w:hAnsiTheme="minorHAnsi" w:cstheme="minorBidi" w:hint="eastAsia"/>
          <w:szCs w:val="22"/>
        </w:rPr>
      </w:pPr>
      <w:hyperlink w:anchor="_Toc178250664" w:history="1">
        <w:r>
          <w:rPr>
            <w:rStyle w:val="affffb"/>
            <w14:scene3d>
              <w14:camera w14:prst="orthographicFront"/>
              <w14:lightRig w14:rig="threePt" w14:dir="t">
                <w14:rot w14:lat="0" w14:lon="0" w14:rev="0"/>
              </w14:lightRig>
            </w14:scene3d>
          </w:rPr>
          <w:t xml:space="preserve">4.4 </w:t>
        </w:r>
        <w:r>
          <w:rPr>
            <w:rStyle w:val="affffb"/>
          </w:rPr>
          <w:t xml:space="preserve"> 预防性维修工作计划管理</w:t>
        </w:r>
        <w:r>
          <w:tab/>
        </w:r>
        <w:r>
          <w:fldChar w:fldCharType="begin"/>
        </w:r>
        <w:r>
          <w:instrText xml:space="preserve"> PAGEREF _Toc178250664 \h </w:instrText>
        </w:r>
        <w:r>
          <w:fldChar w:fldCharType="separate"/>
        </w:r>
        <w:r>
          <w:t>4</w:t>
        </w:r>
        <w:r>
          <w:fldChar w:fldCharType="end"/>
        </w:r>
      </w:hyperlink>
    </w:p>
    <w:p w14:paraId="2318B6CE" w14:textId="77777777" w:rsidR="00B303FF" w:rsidRDefault="00000000">
      <w:pPr>
        <w:pStyle w:val="TOC2"/>
        <w:rPr>
          <w:rFonts w:asciiTheme="minorHAnsi" w:eastAsiaTheme="minorEastAsia" w:hAnsiTheme="minorHAnsi" w:cstheme="minorBidi" w:hint="eastAsia"/>
          <w:szCs w:val="22"/>
        </w:rPr>
      </w:pPr>
      <w:hyperlink w:anchor="_Toc178250665" w:history="1">
        <w:r>
          <w:rPr>
            <w:rStyle w:val="affffb"/>
            <w14:scene3d>
              <w14:camera w14:prst="orthographicFront"/>
              <w14:lightRig w14:rig="threePt" w14:dir="t">
                <w14:rot w14:lat="0" w14:lon="0" w14:rev="0"/>
              </w14:lightRig>
            </w14:scene3d>
          </w:rPr>
          <w:t xml:space="preserve">4.5 </w:t>
        </w:r>
        <w:r>
          <w:rPr>
            <w:rStyle w:val="affffb"/>
          </w:rPr>
          <w:t xml:space="preserve"> 预防性维修工作实施</w:t>
        </w:r>
        <w:r>
          <w:tab/>
        </w:r>
        <w:r>
          <w:fldChar w:fldCharType="begin"/>
        </w:r>
        <w:r>
          <w:instrText xml:space="preserve"> PAGEREF _Toc178250665 \h </w:instrText>
        </w:r>
        <w:r>
          <w:fldChar w:fldCharType="separate"/>
        </w:r>
        <w:r>
          <w:t>4</w:t>
        </w:r>
        <w:r>
          <w:fldChar w:fldCharType="end"/>
        </w:r>
      </w:hyperlink>
    </w:p>
    <w:p w14:paraId="0629AF91" w14:textId="77777777" w:rsidR="00B303FF" w:rsidRDefault="00000000">
      <w:pPr>
        <w:pStyle w:val="TOC2"/>
        <w:rPr>
          <w:rFonts w:asciiTheme="minorHAnsi" w:eastAsiaTheme="minorEastAsia" w:hAnsiTheme="minorHAnsi" w:cstheme="minorBidi" w:hint="eastAsia"/>
          <w:szCs w:val="22"/>
        </w:rPr>
      </w:pPr>
      <w:hyperlink w:anchor="_Toc178250666" w:history="1">
        <w:r>
          <w:rPr>
            <w:rStyle w:val="affffb"/>
            <w14:scene3d>
              <w14:camera w14:prst="orthographicFront"/>
              <w14:lightRig w14:rig="threePt" w14:dir="t">
                <w14:rot w14:lat="0" w14:lon="0" w14:rev="0"/>
              </w14:lightRig>
            </w14:scene3d>
          </w:rPr>
          <w:t xml:space="preserve">4.6 </w:t>
        </w:r>
        <w:r>
          <w:rPr>
            <w:rStyle w:val="affffb"/>
          </w:rPr>
          <w:t xml:space="preserve"> 预防性维修大纲优化</w:t>
        </w:r>
        <w:r>
          <w:tab/>
        </w:r>
        <w:r>
          <w:fldChar w:fldCharType="begin"/>
        </w:r>
        <w:r>
          <w:instrText xml:space="preserve"> PAGEREF _Toc178250666 \h </w:instrText>
        </w:r>
        <w:r>
          <w:fldChar w:fldCharType="separate"/>
        </w:r>
        <w:r>
          <w:t>4</w:t>
        </w:r>
        <w:r>
          <w:fldChar w:fldCharType="end"/>
        </w:r>
      </w:hyperlink>
    </w:p>
    <w:p w14:paraId="08410B88" w14:textId="77777777" w:rsidR="00B303FF" w:rsidRDefault="00000000">
      <w:pPr>
        <w:pStyle w:val="TOC2"/>
        <w:rPr>
          <w:rFonts w:asciiTheme="minorHAnsi" w:eastAsiaTheme="minorEastAsia" w:hAnsiTheme="minorHAnsi" w:cstheme="minorBidi" w:hint="eastAsia"/>
          <w:szCs w:val="22"/>
        </w:rPr>
      </w:pPr>
      <w:hyperlink w:anchor="_Toc178250667" w:history="1">
        <w:r>
          <w:rPr>
            <w:rStyle w:val="affffb"/>
            <w14:scene3d>
              <w14:camera w14:prst="orthographicFront"/>
              <w14:lightRig w14:rig="threePt" w14:dir="t">
                <w14:rot w14:lat="0" w14:lon="0" w14:rev="0"/>
              </w14:lightRig>
            </w14:scene3d>
          </w:rPr>
          <w:t xml:space="preserve">4.7 </w:t>
        </w:r>
        <w:r>
          <w:rPr>
            <w:rStyle w:val="affffb"/>
          </w:rPr>
          <w:t xml:space="preserve"> 预防性维修管理有效性评价</w:t>
        </w:r>
        <w:r>
          <w:tab/>
        </w:r>
        <w:r>
          <w:fldChar w:fldCharType="begin"/>
        </w:r>
        <w:r>
          <w:instrText xml:space="preserve"> PAGEREF _Toc178250667 \h </w:instrText>
        </w:r>
        <w:r>
          <w:fldChar w:fldCharType="separate"/>
        </w:r>
        <w:r>
          <w:t>5</w:t>
        </w:r>
        <w:r>
          <w:fldChar w:fldCharType="end"/>
        </w:r>
      </w:hyperlink>
    </w:p>
    <w:p w14:paraId="426424EE"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68" w:history="1">
        <w:r>
          <w:rPr>
            <w:rStyle w:val="affffb"/>
          </w:rPr>
          <w:t>附录A（资料性）  预防性维修管理流程图</w:t>
        </w:r>
        <w:r>
          <w:tab/>
        </w:r>
        <w:r>
          <w:fldChar w:fldCharType="begin"/>
        </w:r>
        <w:r>
          <w:instrText xml:space="preserve"> PAGEREF _Toc178250668 \h </w:instrText>
        </w:r>
        <w:r>
          <w:fldChar w:fldCharType="separate"/>
        </w:r>
        <w:r>
          <w:t>6</w:t>
        </w:r>
        <w:r>
          <w:fldChar w:fldCharType="end"/>
        </w:r>
      </w:hyperlink>
    </w:p>
    <w:p w14:paraId="16E9895B"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69" w:history="1">
        <w:r>
          <w:rPr>
            <w:rStyle w:val="affffb"/>
          </w:rPr>
          <w:t>附录B（资料性）  预防性维修项目信息表</w:t>
        </w:r>
        <w:r>
          <w:tab/>
        </w:r>
        <w:r>
          <w:fldChar w:fldCharType="begin"/>
        </w:r>
        <w:r>
          <w:instrText xml:space="preserve"> PAGEREF _Toc178250669 \h </w:instrText>
        </w:r>
        <w:r>
          <w:fldChar w:fldCharType="separate"/>
        </w:r>
        <w:r>
          <w:t>7</w:t>
        </w:r>
        <w:r>
          <w:fldChar w:fldCharType="end"/>
        </w:r>
      </w:hyperlink>
    </w:p>
    <w:p w14:paraId="18471D69"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70" w:history="1">
        <w:r>
          <w:rPr>
            <w:rStyle w:val="affffb"/>
          </w:rPr>
          <w:t>附录C（资料性）  PM项目首次执行时间确定原则</w:t>
        </w:r>
        <w:r>
          <w:tab/>
        </w:r>
        <w:r>
          <w:fldChar w:fldCharType="begin"/>
        </w:r>
        <w:r>
          <w:instrText xml:space="preserve"> PAGEREF _Toc178250670 \h </w:instrText>
        </w:r>
        <w:r>
          <w:fldChar w:fldCharType="separate"/>
        </w:r>
        <w:r>
          <w:t>8</w:t>
        </w:r>
        <w:r>
          <w:fldChar w:fldCharType="end"/>
        </w:r>
      </w:hyperlink>
    </w:p>
    <w:p w14:paraId="7B400534"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71" w:history="1">
        <w:r>
          <w:rPr>
            <w:rStyle w:val="affffb"/>
          </w:rPr>
          <w:t>附录D（资料性）  PM工单推迟/调整评价单</w:t>
        </w:r>
        <w:r>
          <w:tab/>
        </w:r>
        <w:r>
          <w:fldChar w:fldCharType="begin"/>
        </w:r>
        <w:r>
          <w:instrText xml:space="preserve"> PAGEREF _Toc178250671 \h </w:instrText>
        </w:r>
        <w:r>
          <w:fldChar w:fldCharType="separate"/>
        </w:r>
        <w:r>
          <w:t>9</w:t>
        </w:r>
        <w:r>
          <w:fldChar w:fldCharType="end"/>
        </w:r>
      </w:hyperlink>
    </w:p>
    <w:p w14:paraId="6214A7B4"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72" w:history="1">
        <w:r>
          <w:rPr>
            <w:rStyle w:val="affffb"/>
          </w:rPr>
          <w:t>附录E（资料性）  设备修前状态表</w:t>
        </w:r>
        <w:r>
          <w:tab/>
        </w:r>
        <w:r>
          <w:fldChar w:fldCharType="begin"/>
        </w:r>
        <w:r>
          <w:instrText xml:space="preserve"> PAGEREF _Toc178250672 \h </w:instrText>
        </w:r>
        <w:r>
          <w:fldChar w:fldCharType="separate"/>
        </w:r>
        <w:r>
          <w:t>10</w:t>
        </w:r>
        <w:r>
          <w:fldChar w:fldCharType="end"/>
        </w:r>
      </w:hyperlink>
    </w:p>
    <w:p w14:paraId="4D72A27F" w14:textId="77777777" w:rsidR="00B303FF" w:rsidRDefault="00000000">
      <w:pPr>
        <w:pStyle w:val="TOC1"/>
        <w:tabs>
          <w:tab w:val="right" w:leader="dot" w:pos="9344"/>
        </w:tabs>
        <w:rPr>
          <w:rFonts w:asciiTheme="minorHAnsi" w:eastAsiaTheme="minorEastAsia" w:hAnsiTheme="minorHAnsi" w:cstheme="minorBidi" w:hint="eastAsia"/>
          <w:szCs w:val="22"/>
        </w:rPr>
      </w:pPr>
      <w:hyperlink w:anchor="_Toc178250673" w:history="1">
        <w:r>
          <w:rPr>
            <w:rStyle w:val="affffb"/>
          </w:rPr>
          <w:t>附录F（资料性）  预防性维修大纲优化申请单</w:t>
        </w:r>
        <w:r>
          <w:tab/>
        </w:r>
        <w:r>
          <w:fldChar w:fldCharType="begin"/>
        </w:r>
        <w:r>
          <w:instrText xml:space="preserve"> PAGEREF _Toc178250673 \h </w:instrText>
        </w:r>
        <w:r>
          <w:fldChar w:fldCharType="separate"/>
        </w:r>
        <w:r>
          <w:t>11</w:t>
        </w:r>
        <w:r>
          <w:fldChar w:fldCharType="end"/>
        </w:r>
      </w:hyperlink>
    </w:p>
    <w:p w14:paraId="41D0B083" w14:textId="77777777" w:rsidR="00B303FF" w:rsidRDefault="00000000">
      <w:pPr>
        <w:pStyle w:val="affffffa"/>
        <w:spacing w:after="360"/>
        <w:sectPr w:rsidR="00B303FF">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7E106B47" w14:textId="77777777" w:rsidR="00B303FF" w:rsidRDefault="00000000">
      <w:pPr>
        <w:pStyle w:val="a6"/>
        <w:spacing w:before="900" w:after="360"/>
      </w:pPr>
      <w:bookmarkStart w:id="22" w:name="BookMark2"/>
      <w:bookmarkEnd w:id="21"/>
      <w:r>
        <w:rPr>
          <w:spacing w:val="320"/>
        </w:rPr>
        <w:lastRenderedPageBreak/>
        <w:t>前</w:t>
      </w:r>
      <w:r>
        <w:t>言</w:t>
      </w:r>
    </w:p>
    <w:p w14:paraId="56F06CE4" w14:textId="77777777" w:rsidR="00B303FF" w:rsidRDefault="00000000">
      <w:pPr>
        <w:pStyle w:val="afffff5"/>
        <w:ind w:firstLine="420"/>
      </w:pPr>
      <w:r>
        <w:rPr>
          <w:rFonts w:hint="eastAsia"/>
        </w:rPr>
        <w:t>本文件按照GB/T 1.1—2020《标准化工作导则  第1部分：标准化文件的结构和起草规则》的规定起草。</w:t>
      </w:r>
    </w:p>
    <w:p w14:paraId="5087AB09" w14:textId="77777777" w:rsidR="009E6CD7" w:rsidRDefault="009E6CD7" w:rsidP="009E6CD7">
      <w:pPr>
        <w:pStyle w:val="afffff5"/>
        <w:ind w:firstLine="420"/>
        <w:rPr>
          <w:rFonts w:hint="eastAsia"/>
        </w:rPr>
      </w:pPr>
      <w:r>
        <w:rPr>
          <w:rFonts w:hint="eastAsia"/>
        </w:rPr>
        <w:t>请注意本文件的某些内容可能涉及专利。本文件的发布机构不承担识别专利的责任。</w:t>
      </w:r>
    </w:p>
    <w:p w14:paraId="036BAC08" w14:textId="1EB86636" w:rsidR="00B303FF" w:rsidRDefault="009E6CD7" w:rsidP="009E6CD7">
      <w:pPr>
        <w:pStyle w:val="afffff5"/>
        <w:ind w:firstLine="420"/>
      </w:pPr>
      <w:r>
        <w:rPr>
          <w:rFonts w:hint="eastAsia"/>
        </w:rPr>
        <w:t>本文件由中国核能行业协会提出并归口，技术支持单位为上海核工程研究设计院股份有限公司、核工业标准化研究所、苏州热工研究院有限公司、华能核能技术研究院有限公司。</w:t>
      </w:r>
    </w:p>
    <w:p w14:paraId="54B365AE" w14:textId="77777777" w:rsidR="00B303FF" w:rsidRDefault="00000000">
      <w:pPr>
        <w:pStyle w:val="afffff5"/>
        <w:ind w:firstLine="420"/>
      </w:pPr>
      <w:r>
        <w:rPr>
          <w:rFonts w:hint="eastAsia"/>
        </w:rPr>
        <w:t>本文件起草单位：中核运维技术有限公司、秦山核电有限公司、苏州热工研究院有限公司、运行研究院（上海）有限公司、国核示范电站有限责任公司、福建宁德核电有限公司、三门核电有限公司</w:t>
      </w:r>
    </w:p>
    <w:p w14:paraId="01509596" w14:textId="77777777" w:rsidR="00B303FF" w:rsidRDefault="00000000">
      <w:pPr>
        <w:pStyle w:val="afffff5"/>
        <w:ind w:firstLine="420"/>
      </w:pPr>
      <w:r>
        <w:rPr>
          <w:rFonts w:hint="eastAsia"/>
        </w:rPr>
        <w:t>本文件主要起草人：左涛、秦博杰、张江红、凌世情、张春晓、邹晖、张娜娜、马仕洪、姜向平、李建春</w:t>
      </w:r>
    </w:p>
    <w:p w14:paraId="0B875903" w14:textId="77777777" w:rsidR="00B303FF" w:rsidRDefault="00B303FF">
      <w:pPr>
        <w:pStyle w:val="afffff5"/>
        <w:ind w:firstLine="420"/>
      </w:pPr>
    </w:p>
    <w:p w14:paraId="626E806F" w14:textId="77777777" w:rsidR="00B303FF" w:rsidRDefault="00B303FF">
      <w:pPr>
        <w:pStyle w:val="afffff5"/>
        <w:ind w:firstLine="420"/>
        <w:sectPr w:rsidR="00B303FF">
          <w:pgSz w:w="11906" w:h="16838"/>
          <w:pgMar w:top="1928" w:right="1134" w:bottom="1134" w:left="1134" w:header="1418" w:footer="1134" w:gutter="284"/>
          <w:pgNumType w:fmt="upperRoman"/>
          <w:cols w:space="425"/>
          <w:formProt w:val="0"/>
          <w:docGrid w:linePitch="312"/>
        </w:sectPr>
      </w:pPr>
    </w:p>
    <w:p w14:paraId="44421E71" w14:textId="77777777" w:rsidR="00B303FF" w:rsidRDefault="00B303FF">
      <w:pPr>
        <w:spacing w:line="20" w:lineRule="exact"/>
        <w:jc w:val="center"/>
        <w:rPr>
          <w:rFonts w:ascii="黑体" w:eastAsia="黑体" w:hAnsi="黑体" w:hint="eastAsia"/>
          <w:sz w:val="32"/>
          <w:szCs w:val="32"/>
        </w:rPr>
      </w:pPr>
      <w:bookmarkStart w:id="23" w:name="BookMark4"/>
      <w:bookmarkEnd w:id="22"/>
    </w:p>
    <w:p w14:paraId="3796BDCD" w14:textId="77777777" w:rsidR="00B303FF" w:rsidRDefault="00B303FF">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547BA197F3DE49E382F4A867F77F2F5F"/>
        </w:placeholder>
        <w15:appearance w15:val="hidden"/>
      </w:sdtPr>
      <w:sdtContent>
        <w:p w14:paraId="2CFC38C4" w14:textId="77777777" w:rsidR="00B303FF" w:rsidRDefault="00000000">
          <w:pPr>
            <w:pStyle w:val="afffffffff8"/>
            <w:spacing w:beforeLines="1" w:before="2" w:afterLines="220" w:after="528"/>
            <w:rPr>
              <w:rFonts w:hint="eastAsia"/>
            </w:rPr>
          </w:pPr>
          <w:r>
            <w:fldChar w:fldCharType="begin">
              <w:ffData>
                <w:name w:val="NEW_STAND_NAME"/>
                <w:enabled/>
                <w:calcOnExit w:val="0"/>
                <w:textInput>
                  <w:default w:val="点击此处添加标准名称"/>
                </w:textInput>
              </w:ffData>
            </w:fldChar>
          </w:r>
          <w:r>
            <w:instrText xml:space="preserve"> FORMTEXT </w:instrText>
          </w:r>
          <w:r>
            <w:fldChar w:fldCharType="separate"/>
          </w:r>
          <w:r>
            <w:t>核电厂预防性维修管理导则</w:t>
          </w:r>
          <w:r>
            <w:fldChar w:fldCharType="end"/>
          </w:r>
        </w:p>
      </w:sdtContent>
    </w:sdt>
    <w:p w14:paraId="631A8221" w14:textId="77777777" w:rsidR="00B303FF" w:rsidRDefault="00000000">
      <w:pPr>
        <w:pStyle w:val="affc"/>
        <w:spacing w:before="240" w:after="240"/>
      </w:pPr>
      <w:bookmarkStart w:id="25" w:name="_Toc17233333"/>
      <w:bookmarkStart w:id="26" w:name="_Toc24884218"/>
      <w:bookmarkStart w:id="27" w:name="_Toc26648465"/>
      <w:bookmarkStart w:id="28" w:name="_Toc26718930"/>
      <w:bookmarkStart w:id="29" w:name="_Toc26986530"/>
      <w:bookmarkStart w:id="30" w:name="_Toc24884211"/>
      <w:bookmarkStart w:id="31" w:name="_Toc17233325"/>
      <w:bookmarkStart w:id="32" w:name="_Toc26986771"/>
      <w:bookmarkStart w:id="33" w:name="_Toc178250657"/>
      <w:bookmarkStart w:id="34" w:name="_Toc97192964"/>
      <w:bookmarkEnd w:id="24"/>
      <w:r>
        <w:rPr>
          <w:rFonts w:hint="eastAsia"/>
        </w:rPr>
        <w:t>范围</w:t>
      </w:r>
      <w:bookmarkEnd w:id="25"/>
      <w:bookmarkEnd w:id="26"/>
      <w:bookmarkEnd w:id="27"/>
      <w:bookmarkEnd w:id="28"/>
      <w:bookmarkEnd w:id="29"/>
      <w:bookmarkEnd w:id="30"/>
      <w:bookmarkEnd w:id="31"/>
      <w:bookmarkEnd w:id="32"/>
      <w:bookmarkEnd w:id="33"/>
      <w:bookmarkEnd w:id="34"/>
    </w:p>
    <w:p w14:paraId="0AFF1E68" w14:textId="77777777" w:rsidR="00B303FF" w:rsidRDefault="00000000">
      <w:pPr>
        <w:pStyle w:val="afffff5"/>
        <w:ind w:firstLine="420"/>
      </w:pPr>
      <w:bookmarkStart w:id="35" w:name="_Toc17233326"/>
      <w:bookmarkStart w:id="36" w:name="_Toc24884212"/>
      <w:bookmarkStart w:id="37" w:name="_Toc24884219"/>
      <w:bookmarkStart w:id="38" w:name="_Toc17233334"/>
      <w:bookmarkStart w:id="39" w:name="_Toc26648466"/>
      <w:r>
        <w:rPr>
          <w:rFonts w:hint="eastAsia"/>
        </w:rPr>
        <w:t>本文件规定了核电厂预防性维修管理工作的总体原则、管理流程和管理要求。</w:t>
      </w:r>
    </w:p>
    <w:p w14:paraId="783E3D44" w14:textId="77777777" w:rsidR="00B303FF" w:rsidRDefault="00000000">
      <w:pPr>
        <w:pStyle w:val="afffff5"/>
        <w:ind w:firstLine="420"/>
      </w:pPr>
      <w:r>
        <w:rPr>
          <w:rFonts w:hint="eastAsia"/>
        </w:rPr>
        <w:t>本文件适用于压水堆核电厂生产运行阶段的预防性维修管理，调试阶段及其他类型核设施可参照执行。</w:t>
      </w:r>
    </w:p>
    <w:p w14:paraId="06C15078" w14:textId="77777777" w:rsidR="00B303FF" w:rsidRDefault="00000000">
      <w:pPr>
        <w:pStyle w:val="affc"/>
        <w:spacing w:before="240" w:after="240"/>
      </w:pPr>
      <w:bookmarkStart w:id="40" w:name="_Toc26986531"/>
      <w:bookmarkStart w:id="41" w:name="_Toc26986772"/>
      <w:bookmarkStart w:id="42" w:name="_Toc97192965"/>
      <w:bookmarkStart w:id="43" w:name="_Toc178250658"/>
      <w:bookmarkStart w:id="44" w:name="_Toc267189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AF597A52E6F542749659EBEF7A90DB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138BB53" w14:textId="77777777" w:rsidR="00B303F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772DAE" w14:textId="77777777" w:rsidR="00B303FF" w:rsidRDefault="00000000">
      <w:pPr>
        <w:pStyle w:val="afffff5"/>
        <w:ind w:firstLine="420"/>
      </w:pPr>
      <w:r>
        <w:rPr>
          <w:rFonts w:hint="eastAsia"/>
        </w:rPr>
        <w:t>NB/T 20281-2014 核电厂设备可靠性管理导则</w:t>
      </w:r>
    </w:p>
    <w:p w14:paraId="4F202D79" w14:textId="77777777" w:rsidR="00B303FF" w:rsidRDefault="00000000">
      <w:pPr>
        <w:pStyle w:val="affc"/>
        <w:spacing w:before="240" w:after="240"/>
      </w:pPr>
      <w:bookmarkStart w:id="45" w:name="_Toc97192966"/>
      <w:bookmarkStart w:id="46" w:name="_Toc178250659"/>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33A57A9385344F99BE66247169DCEF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07D5CD1" w14:textId="77777777" w:rsidR="00B303FF" w:rsidRDefault="00000000">
          <w:pPr>
            <w:pStyle w:val="afffff5"/>
            <w:ind w:firstLine="420"/>
          </w:pPr>
          <w:r>
            <w:t>下列术语和定义适用于本文件。</w:t>
          </w:r>
        </w:p>
      </w:sdtContent>
    </w:sdt>
    <w:p w14:paraId="045E79F3" w14:textId="77777777" w:rsidR="00B303FF" w:rsidRDefault="00000000">
      <w:pPr>
        <w:pStyle w:val="afffffffffff4"/>
        <w:ind w:left="420" w:hangingChars="200" w:hanging="420"/>
        <w:rPr>
          <w:rFonts w:ascii="黑体" w:eastAsia="黑体" w:hAnsi="黑体" w:hint="eastAsia"/>
        </w:rPr>
      </w:pPr>
      <w:r>
        <w:rPr>
          <w:rFonts w:ascii="黑体" w:eastAsia="黑体" w:hAnsi="黑体"/>
        </w:rPr>
        <w:br/>
        <w:t>维修策略</w:t>
      </w:r>
      <w:r>
        <w:rPr>
          <w:rFonts w:ascii="黑体" w:eastAsia="黑体" w:hAnsi="黑体" w:hint="eastAsia"/>
        </w:rPr>
        <w:t xml:space="preserve"> maintenance strategy</w:t>
      </w:r>
    </w:p>
    <w:p w14:paraId="3778FF59" w14:textId="77777777" w:rsidR="00B303FF" w:rsidRDefault="00000000">
      <w:pPr>
        <w:pStyle w:val="afffff5"/>
        <w:spacing w:before="120" w:after="120"/>
        <w:ind w:firstLine="420"/>
      </w:pPr>
      <w:r>
        <w:rPr>
          <w:rFonts w:hint="eastAsia"/>
        </w:rPr>
        <w:t xml:space="preserve">根据设备故障曲线，结合设备故障特征，通过对具体设备的运维情况、重要度、故障后果及经济性等开展综合性评价，并选取的维修方式。通常情况下包含纠正性维修和预防性维修。 </w:t>
      </w:r>
    </w:p>
    <w:p w14:paraId="37E8C948" w14:textId="77777777" w:rsidR="00B303FF" w:rsidRDefault="00000000">
      <w:pPr>
        <w:pStyle w:val="afffffffffff4"/>
        <w:ind w:left="420" w:hangingChars="200" w:hanging="420"/>
        <w:rPr>
          <w:rFonts w:ascii="黑体" w:eastAsia="黑体" w:hAnsi="黑体" w:hint="eastAsia"/>
        </w:rPr>
      </w:pPr>
      <w:r>
        <w:rPr>
          <w:rFonts w:ascii="黑体" w:eastAsia="黑体" w:hAnsi="黑体"/>
        </w:rPr>
        <w:br/>
        <w:t>预防性维修</w:t>
      </w:r>
      <w:r>
        <w:rPr>
          <w:rFonts w:ascii="黑体" w:eastAsia="黑体" w:hAnsi="黑体" w:hint="eastAsia"/>
        </w:rPr>
        <w:t xml:space="preserve"> p</w:t>
      </w:r>
      <w:r>
        <w:rPr>
          <w:rFonts w:ascii="黑体" w:eastAsia="黑体" w:hAnsi="黑体"/>
        </w:rPr>
        <w:t xml:space="preserve">reventive </w:t>
      </w:r>
      <w:r>
        <w:rPr>
          <w:rFonts w:ascii="黑体" w:eastAsia="黑体" w:hAnsi="黑体" w:hint="eastAsia"/>
        </w:rPr>
        <w:t>m</w:t>
      </w:r>
      <w:r>
        <w:rPr>
          <w:rFonts w:ascii="黑体" w:eastAsia="黑体" w:hAnsi="黑体"/>
        </w:rPr>
        <w:t>aintenance</w:t>
      </w:r>
    </w:p>
    <w:p w14:paraId="787EA1B9" w14:textId="77777777" w:rsidR="00B303FF" w:rsidRDefault="00000000">
      <w:pPr>
        <w:pStyle w:val="afffffffffff4"/>
        <w:numPr>
          <w:ilvl w:val="0"/>
          <w:numId w:val="0"/>
        </w:numPr>
      </w:pPr>
      <w:r>
        <w:t xml:space="preserve">    </w:t>
      </w:r>
      <w:r>
        <w:rPr>
          <w:rFonts w:hint="eastAsia"/>
        </w:rPr>
        <w:t>为降低设备失效的概率或防止功能退化，按规定时间或按规定准则实施的维修。</w:t>
      </w:r>
    </w:p>
    <w:p w14:paraId="2D0F3CDB" w14:textId="77777777" w:rsidR="00B303FF" w:rsidRDefault="00000000">
      <w:pPr>
        <w:pStyle w:val="afffff5"/>
        <w:ind w:firstLine="420"/>
      </w:pPr>
      <w:r>
        <w:rPr>
          <w:rFonts w:hint="eastAsia"/>
        </w:rPr>
        <w:t>[来源：NB/T 20</w:t>
      </w:r>
      <w:r>
        <w:t>281</w:t>
      </w:r>
      <w:r>
        <w:rPr>
          <w:rFonts w:hint="eastAsia"/>
        </w:rPr>
        <w:t>—20</w:t>
      </w:r>
      <w:r>
        <w:t>14</w:t>
      </w:r>
      <w:r>
        <w:rPr>
          <w:rFonts w:hint="eastAsia"/>
        </w:rPr>
        <w:t>，3.</w:t>
      </w:r>
      <w:r>
        <w:t>4</w:t>
      </w:r>
      <w:r>
        <w:rPr>
          <w:rFonts w:hint="eastAsia"/>
        </w:rPr>
        <w:t>]。</w:t>
      </w:r>
    </w:p>
    <w:p w14:paraId="3C9E60C5"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纠正性维修 c</w:t>
      </w:r>
      <w:r>
        <w:rPr>
          <w:rFonts w:ascii="黑体" w:eastAsia="黑体" w:hAnsi="黑体"/>
        </w:rPr>
        <w:t xml:space="preserve">orrective </w:t>
      </w:r>
      <w:r>
        <w:rPr>
          <w:rFonts w:ascii="黑体" w:eastAsia="黑体" w:hAnsi="黑体" w:hint="eastAsia"/>
        </w:rPr>
        <w:t>m</w:t>
      </w:r>
      <w:r>
        <w:rPr>
          <w:rFonts w:ascii="黑体" w:eastAsia="黑体" w:hAnsi="黑体"/>
        </w:rPr>
        <w:t>aintenance</w:t>
      </w:r>
    </w:p>
    <w:p w14:paraId="22F33CC9" w14:textId="77777777" w:rsidR="00B303FF" w:rsidRDefault="00000000">
      <w:pPr>
        <w:pStyle w:val="afffff5"/>
        <w:spacing w:before="120" w:after="120"/>
        <w:ind w:firstLine="420"/>
      </w:pPr>
      <w:r>
        <w:rPr>
          <w:rFonts w:hint="eastAsia"/>
        </w:rPr>
        <w:t>故障确认后，使设备恢复到能执行规定功能状态所实施的维修方式。</w:t>
      </w:r>
    </w:p>
    <w:p w14:paraId="686FAEFA" w14:textId="77777777" w:rsidR="00B303FF" w:rsidRDefault="00000000">
      <w:pPr>
        <w:pStyle w:val="afffff5"/>
        <w:spacing w:before="120" w:after="120"/>
        <w:ind w:firstLine="420"/>
      </w:pPr>
      <w:r>
        <w:rPr>
          <w:rFonts w:hint="eastAsia"/>
        </w:rPr>
        <w:t>[来源：NB/T 20</w:t>
      </w:r>
      <w:r>
        <w:t>281</w:t>
      </w:r>
      <w:r>
        <w:rPr>
          <w:rFonts w:hint="eastAsia"/>
        </w:rPr>
        <w:t>—20</w:t>
      </w:r>
      <w:r>
        <w:t>14</w:t>
      </w:r>
      <w:r>
        <w:rPr>
          <w:rFonts w:hint="eastAsia"/>
        </w:rPr>
        <w:t>，3.</w:t>
      </w:r>
      <w:r>
        <w:t>6</w:t>
      </w:r>
      <w:r>
        <w:rPr>
          <w:rFonts w:hint="eastAsia"/>
        </w:rPr>
        <w:t>]。</w:t>
      </w:r>
    </w:p>
    <w:p w14:paraId="1F98A35C"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周期性维修 time</w:t>
      </w:r>
      <w:r>
        <w:rPr>
          <w:rFonts w:ascii="黑体" w:eastAsia="黑体" w:hAnsi="黑体"/>
        </w:rPr>
        <w:t xml:space="preserve"> based </w:t>
      </w:r>
      <w:r>
        <w:rPr>
          <w:rFonts w:ascii="黑体" w:eastAsia="黑体" w:hAnsi="黑体" w:hint="eastAsia"/>
        </w:rPr>
        <w:t>maintenance</w:t>
      </w:r>
    </w:p>
    <w:p w14:paraId="3DBFC189" w14:textId="77777777" w:rsidR="00B303FF" w:rsidRDefault="00000000">
      <w:pPr>
        <w:pStyle w:val="afffff5"/>
        <w:spacing w:before="120" w:after="120"/>
        <w:ind w:firstLine="420"/>
      </w:pPr>
      <w:r>
        <w:rPr>
          <w:rFonts w:hint="eastAsia"/>
        </w:rPr>
        <w:t>基于时间的维修，指按照预定的日历时间间隔，或预定的设备运行时间，或电站的大修周期间隔而开展的预防性维修。</w:t>
      </w:r>
    </w:p>
    <w:p w14:paraId="007078B2"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状态维修 condition based maintenance</w:t>
      </w:r>
    </w:p>
    <w:p w14:paraId="75D2E28F" w14:textId="77777777" w:rsidR="00B303FF" w:rsidRDefault="00000000">
      <w:pPr>
        <w:pStyle w:val="afffff5"/>
        <w:spacing w:before="120" w:after="120"/>
        <w:ind w:firstLine="420"/>
      </w:pPr>
      <w:r>
        <w:rPr>
          <w:rFonts w:hint="eastAsia"/>
        </w:rPr>
        <w:t>基于状态的维修，指通过对能表征设备性能的可测参数和特征进行连续或间断式的监测、诊断或趋势分析，以得到设备功能完好性或健康状态的指示，并在这些参数或特征表明设备即将出现故障前进行针对性维修。</w:t>
      </w:r>
    </w:p>
    <w:p w14:paraId="364A73FF"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预防性维修模板 preventive maintenance template</w:t>
      </w:r>
    </w:p>
    <w:p w14:paraId="6150E02A" w14:textId="77777777" w:rsidR="00B303FF" w:rsidRDefault="00000000">
      <w:pPr>
        <w:pStyle w:val="afffff5"/>
        <w:spacing w:before="120" w:after="120"/>
        <w:ind w:firstLine="420"/>
      </w:pPr>
      <w:r>
        <w:rPr>
          <w:rFonts w:hint="eastAsia"/>
        </w:rPr>
        <w:t>是对某一类型设备，按照关键度分级和工作环境（</w:t>
      </w:r>
      <w:r>
        <w:t>s</w:t>
      </w:r>
      <w:r>
        <w:rPr>
          <w:rFonts w:hint="eastAsia"/>
        </w:rPr>
        <w:t xml:space="preserve">ervice </w:t>
      </w:r>
      <w:r>
        <w:t>c</w:t>
      </w:r>
      <w:r>
        <w:rPr>
          <w:rFonts w:hint="eastAsia"/>
        </w:rPr>
        <w:t>ondition）、工作频度（</w:t>
      </w:r>
      <w:r>
        <w:t>d</w:t>
      </w:r>
      <w:r>
        <w:rPr>
          <w:rFonts w:hint="eastAsia"/>
        </w:rPr>
        <w:t xml:space="preserve">uty </w:t>
      </w:r>
      <w:r>
        <w:t>c</w:t>
      </w:r>
      <w:r>
        <w:rPr>
          <w:rFonts w:hint="eastAsia"/>
        </w:rPr>
        <w:t>ycle），通过失效模式与影响分析、故障树分析方法，对该类设备的故障模式，提出有针对性的维修策略任务（包括性能监测、预测性维修、定期维修、故障探测）、实施频度等建议的文件。</w:t>
      </w:r>
    </w:p>
    <w:p w14:paraId="76B4A5FD" w14:textId="77777777" w:rsidR="00B303FF" w:rsidRDefault="00000000">
      <w:pPr>
        <w:pStyle w:val="afffffffffff4"/>
        <w:ind w:left="420" w:hangingChars="200" w:hanging="420"/>
        <w:rPr>
          <w:rFonts w:ascii="黑体" w:eastAsia="黑体" w:hAnsi="黑体" w:hint="eastAsia"/>
        </w:rPr>
      </w:pPr>
      <w:r>
        <w:rPr>
          <w:rFonts w:ascii="黑体" w:eastAsia="黑体" w:hAnsi="黑体"/>
        </w:rPr>
        <w:lastRenderedPageBreak/>
        <w:br/>
      </w:r>
      <w:r>
        <w:rPr>
          <w:rFonts w:ascii="黑体" w:eastAsia="黑体" w:hAnsi="黑体" w:hint="eastAsia"/>
        </w:rPr>
        <w:t xml:space="preserve">预防性维修大纲 </w:t>
      </w:r>
      <w:r>
        <w:rPr>
          <w:rFonts w:ascii="黑体" w:eastAsia="黑体" w:hAnsi="黑体"/>
        </w:rPr>
        <w:t xml:space="preserve">preventive </w:t>
      </w:r>
      <w:r>
        <w:rPr>
          <w:rFonts w:ascii="黑体" w:eastAsia="黑体" w:hAnsi="黑体" w:hint="eastAsia"/>
        </w:rPr>
        <w:t>maintenance program</w:t>
      </w:r>
    </w:p>
    <w:p w14:paraId="0B50C8FC" w14:textId="77777777" w:rsidR="00B303FF" w:rsidRDefault="00000000">
      <w:pPr>
        <w:pStyle w:val="afffff5"/>
        <w:spacing w:before="120" w:after="120"/>
        <w:ind w:firstLine="420"/>
      </w:pPr>
      <w:r>
        <w:rPr>
          <w:rFonts w:hint="eastAsia"/>
        </w:rPr>
        <w:t>核电站预防性维修的指导和要求文件，规定了核电站关键和重要的构筑物、系统和设备的PM项目、内容和周期，同时阐明编写的依据和理由等说明性内容。针对维修成本高于预防性维修成本的非关键或重要设备，可根据需要制定预防性维修大纲。</w:t>
      </w:r>
    </w:p>
    <w:p w14:paraId="353B1894"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预防性维修任务 preventive maintenance task</w:t>
      </w:r>
    </w:p>
    <w:p w14:paraId="372AC5F9" w14:textId="77777777" w:rsidR="00B303FF" w:rsidRDefault="00000000">
      <w:pPr>
        <w:pStyle w:val="afffff5"/>
        <w:spacing w:before="120" w:after="120"/>
        <w:ind w:firstLine="420"/>
      </w:pPr>
      <w:r>
        <w:rPr>
          <w:rFonts w:hint="eastAsia"/>
        </w:rPr>
        <w:t>针对具体设备制定的预防性维修任务，包括任务内容和执行频度要求。</w:t>
      </w:r>
    </w:p>
    <w:p w14:paraId="7EF9C3FC"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预防性维修优化 preventive maintenance optimization</w:t>
      </w:r>
    </w:p>
    <w:p w14:paraId="4EE09547" w14:textId="77777777" w:rsidR="00B303FF" w:rsidRDefault="00000000">
      <w:pPr>
        <w:pStyle w:val="afffff5"/>
        <w:spacing w:before="120" w:after="120"/>
        <w:ind w:firstLine="420"/>
      </w:pPr>
      <w:r>
        <w:rPr>
          <w:rFonts w:hint="eastAsia"/>
        </w:rPr>
        <w:t>基于预防性维修大纲执行的反馈、内外部运行经验反馈以及新型设备诊断技术的使用，对预防性维修大纲进行持续更新的活动。</w:t>
      </w:r>
    </w:p>
    <w:p w14:paraId="18CBB304"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宽限期 grace period</w:t>
      </w:r>
    </w:p>
    <w:p w14:paraId="599F5B58" w14:textId="77777777" w:rsidR="00B303FF" w:rsidRDefault="00000000">
      <w:pPr>
        <w:pStyle w:val="afffff5"/>
        <w:spacing w:before="120" w:after="120"/>
        <w:ind w:firstLine="420"/>
      </w:pPr>
      <w:r>
        <w:rPr>
          <w:rFonts w:hint="eastAsia"/>
        </w:rPr>
        <w:t>允许超出预定时间范围完成预防性维修活动的时间裕量。</w:t>
      </w:r>
    </w:p>
    <w:p w14:paraId="51803654" w14:textId="77777777" w:rsidR="00B303FF" w:rsidRDefault="00000000">
      <w:pPr>
        <w:pStyle w:val="afffff5"/>
        <w:spacing w:before="120" w:after="120"/>
        <w:ind w:firstLine="420"/>
      </w:pPr>
      <w:r>
        <w:rPr>
          <w:rFonts w:hint="eastAsia"/>
        </w:rPr>
        <w:t>注：宽限期通常设置为预维任务执行周期的25%。</w:t>
      </w:r>
    </w:p>
    <w:p w14:paraId="3EB11BEB" w14:textId="77777777" w:rsidR="00B303F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修前状态 as</w:t>
      </w:r>
      <w:r>
        <w:rPr>
          <w:rFonts w:ascii="黑体" w:eastAsia="黑体" w:hAnsi="黑体"/>
        </w:rPr>
        <w:t>-</w:t>
      </w:r>
      <w:r>
        <w:rPr>
          <w:rFonts w:ascii="黑体" w:eastAsia="黑体" w:hAnsi="黑体" w:hint="eastAsia"/>
        </w:rPr>
        <w:t>found</w:t>
      </w:r>
    </w:p>
    <w:p w14:paraId="2B88D353" w14:textId="77777777" w:rsidR="00B303FF" w:rsidRDefault="00000000">
      <w:pPr>
        <w:pStyle w:val="afffff5"/>
        <w:spacing w:before="120" w:after="120"/>
        <w:ind w:firstLine="420"/>
      </w:pPr>
      <w:r>
        <w:rPr>
          <w:rFonts w:hint="eastAsia"/>
        </w:rPr>
        <w:t>设备在进行修理、调整前零部件自身所呈现的现象和检测数据，包括外观情况、泄漏情况、内外部锈蚀情况、零部件自身尺寸或零部件自身间隙、性能等状态。</w:t>
      </w:r>
    </w:p>
    <w:p w14:paraId="3B1FDF89" w14:textId="77777777" w:rsidR="00B303FF" w:rsidRDefault="00000000">
      <w:pPr>
        <w:pStyle w:val="affc"/>
        <w:spacing w:before="240" w:after="240"/>
      </w:pPr>
      <w:bookmarkStart w:id="48" w:name="_Toc166866361"/>
      <w:bookmarkStart w:id="49" w:name="_Toc166846693"/>
      <w:bookmarkStart w:id="50" w:name="_Toc178250660"/>
      <w:r>
        <w:rPr>
          <w:rFonts w:hint="eastAsia"/>
        </w:rPr>
        <w:t>管理规定</w:t>
      </w:r>
      <w:bookmarkEnd w:id="48"/>
      <w:bookmarkEnd w:id="49"/>
      <w:bookmarkEnd w:id="50"/>
    </w:p>
    <w:p w14:paraId="50CF5014" w14:textId="77777777" w:rsidR="00B303FF" w:rsidRDefault="00000000">
      <w:pPr>
        <w:pStyle w:val="affd"/>
        <w:spacing w:before="120" w:after="120"/>
        <w:jc w:val="left"/>
      </w:pPr>
      <w:bookmarkStart w:id="51" w:name="_Toc166846694"/>
      <w:bookmarkStart w:id="52" w:name="_Toc166866362"/>
      <w:bookmarkStart w:id="53" w:name="_Toc178250661"/>
      <w:r>
        <w:rPr>
          <w:rFonts w:hint="eastAsia"/>
        </w:rPr>
        <w:t>总体原则</w:t>
      </w:r>
      <w:bookmarkEnd w:id="51"/>
      <w:bookmarkEnd w:id="52"/>
      <w:bookmarkEnd w:id="53"/>
    </w:p>
    <w:p w14:paraId="3C3FE9C8" w14:textId="77777777" w:rsidR="00B303FF" w:rsidRDefault="00000000">
      <w:pPr>
        <w:pStyle w:val="affe"/>
        <w:spacing w:before="120" w:after="120"/>
        <w:rPr>
          <w:rFonts w:ascii="宋体" w:eastAsia="宋体" w:hAnsi="宋体" w:hint="eastAsia"/>
        </w:rPr>
      </w:pPr>
      <w:r>
        <w:rPr>
          <w:rFonts w:ascii="宋体" w:eastAsia="宋体" w:hAnsi="宋体" w:hint="eastAsia"/>
        </w:rPr>
        <w:t>维修策略应基于设备的重要性（设备分级）、设备类型、设备故障诊断技术、维修实施反馈及内外部经验反馈等信息制定。</w:t>
      </w:r>
    </w:p>
    <w:p w14:paraId="7AF86150" w14:textId="77777777" w:rsidR="00B303FF" w:rsidRDefault="00000000">
      <w:pPr>
        <w:pStyle w:val="affe"/>
        <w:spacing w:before="120" w:after="120"/>
        <w:rPr>
          <w:rFonts w:ascii="宋体" w:eastAsia="宋体" w:hAnsi="宋体" w:hint="eastAsia"/>
        </w:rPr>
      </w:pPr>
      <w:r>
        <w:rPr>
          <w:rFonts w:ascii="宋体" w:eastAsia="宋体" w:hAnsi="宋体" w:hint="eastAsia"/>
        </w:rPr>
        <w:t>对机组的安全稳定运行具有重要作用的设备，如设备分级为关键和重要的设备，应采取预防性的维修策略来及时探测和缓解设备的老化/降级现象，避免非预期故障。</w:t>
      </w:r>
    </w:p>
    <w:p w14:paraId="25BA3B17" w14:textId="77777777" w:rsidR="00B303FF" w:rsidRDefault="00000000">
      <w:pPr>
        <w:pStyle w:val="affe"/>
        <w:spacing w:before="120" w:after="120"/>
        <w:rPr>
          <w:rFonts w:ascii="宋体" w:eastAsia="宋体" w:hAnsi="宋体" w:hint="eastAsia"/>
        </w:rPr>
      </w:pPr>
      <w:r>
        <w:rPr>
          <w:rFonts w:ascii="宋体" w:eastAsia="宋体" w:hAnsi="宋体" w:hint="eastAsia"/>
        </w:rPr>
        <w:t>预防性维修方式主要分为两类，即周期性维修（TBM）及状态维修（CBM）。机组投运初期预防性维修策略应以周期性维修为主。随着设备可靠性工作的开展和基础数据的积累，可逐步将部分周期性维修过渡到状态维修。</w:t>
      </w:r>
    </w:p>
    <w:p w14:paraId="7479B319" w14:textId="77777777" w:rsidR="00B303FF" w:rsidRDefault="00000000">
      <w:pPr>
        <w:pStyle w:val="affe"/>
        <w:spacing w:before="120" w:after="120"/>
        <w:rPr>
          <w:rFonts w:ascii="宋体" w:eastAsia="宋体" w:hAnsi="宋体" w:hint="eastAsia"/>
        </w:rPr>
      </w:pPr>
      <w:r>
        <w:rPr>
          <w:rFonts w:ascii="宋体" w:eastAsia="宋体" w:hAnsi="宋体" w:hint="eastAsia"/>
        </w:rPr>
        <w:t>关键或重要设备因为如下原因，可不安排预防性维修活动：</w:t>
      </w:r>
    </w:p>
    <w:p w14:paraId="7BD8CCCD" w14:textId="77777777" w:rsidR="00B303FF" w:rsidRDefault="00000000">
      <w:pPr>
        <w:pStyle w:val="af2"/>
      </w:pPr>
      <w:r>
        <w:rPr>
          <w:rFonts w:hint="eastAsia"/>
        </w:rPr>
        <w:t>预期在机组寿期内不会发生故障或发生概率低；</w:t>
      </w:r>
    </w:p>
    <w:p w14:paraId="4735C517" w14:textId="77777777" w:rsidR="00B303FF" w:rsidRDefault="00000000">
      <w:pPr>
        <w:pStyle w:val="af2"/>
      </w:pPr>
      <w:r>
        <w:rPr>
          <w:rFonts w:hint="eastAsia"/>
        </w:rPr>
        <w:t>没有任何合适的方法来探测或缓解其老化/降级现象。</w:t>
      </w:r>
    </w:p>
    <w:p w14:paraId="74D6DD7E" w14:textId="77777777" w:rsidR="00B303FF" w:rsidRDefault="00000000">
      <w:pPr>
        <w:pStyle w:val="affe"/>
        <w:spacing w:before="120" w:after="120"/>
        <w:rPr>
          <w:rFonts w:ascii="宋体" w:eastAsia="宋体" w:hAnsi="宋体" w:hint="eastAsia"/>
        </w:rPr>
      </w:pPr>
      <w:r>
        <w:rPr>
          <w:rFonts w:ascii="宋体" w:eastAsia="宋体" w:hAnsi="宋体" w:hint="eastAsia"/>
        </w:rPr>
        <w:t>应合理地安排预防性维修任务和周期，避免过度维修或欠维修。</w:t>
      </w:r>
    </w:p>
    <w:p w14:paraId="71FC1851" w14:textId="77777777" w:rsidR="00B303FF" w:rsidRDefault="00000000">
      <w:pPr>
        <w:pStyle w:val="affe"/>
        <w:spacing w:before="120" w:after="120"/>
        <w:rPr>
          <w:rFonts w:ascii="宋体" w:eastAsia="宋体" w:hAnsi="宋体" w:hint="eastAsia"/>
        </w:rPr>
      </w:pPr>
      <w:r>
        <w:rPr>
          <w:rFonts w:ascii="宋体" w:eastAsia="宋体" w:hAnsi="宋体" w:hint="eastAsia"/>
        </w:rPr>
        <w:t>电厂可</w:t>
      </w:r>
      <w:r>
        <w:rPr>
          <w:rFonts w:ascii="宋体" w:eastAsia="宋体" w:hAnsi="宋体"/>
        </w:rPr>
        <w:t>组建预防性</w:t>
      </w:r>
      <w:r>
        <w:rPr>
          <w:rFonts w:ascii="宋体" w:eastAsia="宋体" w:hAnsi="宋体" w:hint="eastAsia"/>
        </w:rPr>
        <w:t>维修管理组织</w:t>
      </w:r>
      <w:r>
        <w:rPr>
          <w:rFonts w:ascii="宋体" w:eastAsia="宋体" w:hAnsi="宋体"/>
        </w:rPr>
        <w:t>，</w:t>
      </w:r>
      <w:r>
        <w:rPr>
          <w:rFonts w:ascii="宋体" w:eastAsia="宋体" w:hAnsi="宋体" w:hint="eastAsia"/>
        </w:rPr>
        <w:t>可</w:t>
      </w:r>
      <w:r>
        <w:rPr>
          <w:rFonts w:ascii="宋体" w:eastAsia="宋体" w:hAnsi="宋体"/>
        </w:rPr>
        <w:t>由</w:t>
      </w:r>
      <w:r>
        <w:rPr>
          <w:rFonts w:ascii="宋体" w:eastAsia="宋体" w:hAnsi="宋体" w:hint="eastAsia"/>
        </w:rPr>
        <w:t>负责预防</w:t>
      </w:r>
      <w:r>
        <w:rPr>
          <w:rFonts w:ascii="宋体" w:eastAsia="宋体" w:hAnsi="宋体"/>
        </w:rPr>
        <w:t>性维修策略制定、计划</w:t>
      </w:r>
      <w:r>
        <w:rPr>
          <w:rFonts w:ascii="宋体" w:eastAsia="宋体" w:hAnsi="宋体" w:hint="eastAsia"/>
        </w:rPr>
        <w:t>控制</w:t>
      </w:r>
      <w:r>
        <w:rPr>
          <w:rFonts w:ascii="宋体" w:eastAsia="宋体" w:hAnsi="宋体"/>
        </w:rPr>
        <w:t>、现场实施相关的部门</w:t>
      </w:r>
      <w:r>
        <w:rPr>
          <w:rFonts w:ascii="宋体" w:eastAsia="宋体" w:hAnsi="宋体" w:hint="eastAsia"/>
        </w:rPr>
        <w:t>选派有经验的</w:t>
      </w:r>
      <w:r>
        <w:rPr>
          <w:rFonts w:ascii="宋体" w:eastAsia="宋体" w:hAnsi="宋体"/>
        </w:rPr>
        <w:t>代表组成</w:t>
      </w:r>
      <w:r>
        <w:rPr>
          <w:rFonts w:ascii="宋体" w:eastAsia="宋体" w:hAnsi="宋体" w:hint="eastAsia"/>
        </w:rPr>
        <w:t>，</w:t>
      </w:r>
      <w:r>
        <w:rPr>
          <w:rFonts w:ascii="宋体" w:eastAsia="宋体" w:hAnsi="宋体"/>
        </w:rPr>
        <w:t>负责</w:t>
      </w:r>
      <w:r>
        <w:rPr>
          <w:rFonts w:ascii="宋体" w:eastAsia="宋体" w:hAnsi="宋体" w:hint="eastAsia"/>
        </w:rPr>
        <w:t>监管</w:t>
      </w:r>
      <w:r>
        <w:rPr>
          <w:rFonts w:ascii="宋体" w:eastAsia="宋体" w:hAnsi="宋体"/>
        </w:rPr>
        <w:t>预防性维修大纲</w:t>
      </w:r>
      <w:r>
        <w:rPr>
          <w:rFonts w:ascii="宋体" w:eastAsia="宋体" w:hAnsi="宋体" w:hint="eastAsia"/>
        </w:rPr>
        <w:t>管理流程</w:t>
      </w:r>
      <w:r>
        <w:rPr>
          <w:rFonts w:ascii="宋体" w:eastAsia="宋体" w:hAnsi="宋体"/>
        </w:rPr>
        <w:t>的整体</w:t>
      </w:r>
      <w:r>
        <w:rPr>
          <w:rFonts w:ascii="宋体" w:eastAsia="宋体" w:hAnsi="宋体" w:hint="eastAsia"/>
        </w:rPr>
        <w:t>有效性，</w:t>
      </w:r>
      <w:r>
        <w:rPr>
          <w:rFonts w:ascii="宋体" w:eastAsia="宋体" w:hAnsi="宋体"/>
        </w:rPr>
        <w:t>处理和解决预防性维修流程中的问题。</w:t>
      </w:r>
    </w:p>
    <w:p w14:paraId="6F3DCAD7" w14:textId="77777777" w:rsidR="00B303FF" w:rsidRDefault="00000000">
      <w:pPr>
        <w:pStyle w:val="affe"/>
        <w:spacing w:before="120" w:after="120"/>
        <w:rPr>
          <w:rFonts w:ascii="宋体" w:eastAsia="宋体" w:hAnsi="宋体" w:hint="eastAsia"/>
        </w:rPr>
      </w:pPr>
      <w:r>
        <w:rPr>
          <w:rFonts w:ascii="宋体" w:eastAsia="宋体" w:hAnsi="宋体" w:hint="eastAsia"/>
        </w:rPr>
        <w:t>预防性维修管理活动应包括：预防性维修大纲制定、PM项目计划安排、预防性维修过程控制、预防性维修大纲优化等，管理流程图参见附录A。</w:t>
      </w:r>
    </w:p>
    <w:p w14:paraId="309B9E35" w14:textId="77777777" w:rsidR="00B303FF" w:rsidRDefault="00000000">
      <w:pPr>
        <w:pStyle w:val="affd"/>
        <w:spacing w:before="120" w:after="120"/>
        <w:jc w:val="left"/>
      </w:pPr>
      <w:bookmarkStart w:id="54" w:name="_Toc166866364"/>
      <w:bookmarkStart w:id="55" w:name="_Toc166846696"/>
      <w:bookmarkStart w:id="56" w:name="_Toc178250662"/>
      <w:r>
        <w:rPr>
          <w:rFonts w:hint="eastAsia"/>
        </w:rPr>
        <w:t>预防性维修大纲（</w:t>
      </w:r>
      <w:r>
        <w:t>PMP</w:t>
      </w:r>
      <w:r>
        <w:rPr>
          <w:rFonts w:hint="eastAsia"/>
        </w:rPr>
        <w:t>）管理</w:t>
      </w:r>
      <w:bookmarkEnd w:id="54"/>
      <w:bookmarkEnd w:id="55"/>
      <w:r>
        <w:rPr>
          <w:rFonts w:hint="eastAsia"/>
        </w:rPr>
        <w:t>要求</w:t>
      </w:r>
      <w:bookmarkEnd w:id="56"/>
    </w:p>
    <w:p w14:paraId="5D1113B8" w14:textId="77777777" w:rsidR="00B303FF" w:rsidRDefault="00000000">
      <w:pPr>
        <w:pStyle w:val="affe"/>
        <w:spacing w:before="120" w:after="120"/>
      </w:pPr>
      <w:r>
        <w:rPr>
          <w:rFonts w:hint="eastAsia"/>
        </w:rPr>
        <w:lastRenderedPageBreak/>
        <w:t>管理原则</w:t>
      </w:r>
    </w:p>
    <w:p w14:paraId="732E6A15" w14:textId="77777777" w:rsidR="00B303FF" w:rsidRDefault="00000000">
      <w:pPr>
        <w:pStyle w:val="afffffffff0"/>
      </w:pPr>
      <w:r>
        <w:rPr>
          <w:rFonts w:hint="eastAsia"/>
        </w:rPr>
        <w:t>应对采用预防性维修方式的设备开展具体分析，针对其工作环境和可能的故障模式、探测和缓解这些故障模式的方法来确定合适的预防性维修任务，并生成电厂纲领性文件，即预防性维修大纲（PMP）。</w:t>
      </w:r>
    </w:p>
    <w:p w14:paraId="56A8AB94" w14:textId="77777777" w:rsidR="00B303FF" w:rsidRDefault="00000000">
      <w:pPr>
        <w:pStyle w:val="afffffffff0"/>
      </w:pPr>
      <w:r>
        <w:rPr>
          <w:rFonts w:hint="eastAsia"/>
        </w:rPr>
        <w:t>预防性维修大纲应涵盖为保持设备可靠性而需要开展的试验、检查、取样分析等任务；在役检查大纲、金属监督大纲、自主检查大纲、防腐大纲、定期试验大纲、化学控制手册中规定的工作任务等不应纳入PMP中管理。</w:t>
      </w:r>
    </w:p>
    <w:p w14:paraId="1FCB21A9" w14:textId="77777777" w:rsidR="00B303FF" w:rsidRDefault="00000000">
      <w:pPr>
        <w:pStyle w:val="afffffffff0"/>
      </w:pPr>
      <w:r>
        <w:rPr>
          <w:rFonts w:hint="eastAsia"/>
        </w:rPr>
        <w:t>新建电厂可参照同行电厂预防性维修大纲等开发预防性维修大纲，亦可采用先开发预防性维修模板，并以此为依据再开发预防性维修大纲的方式。</w:t>
      </w:r>
    </w:p>
    <w:p w14:paraId="4ED72284" w14:textId="77777777" w:rsidR="00B303FF" w:rsidRDefault="00000000">
      <w:pPr>
        <w:pStyle w:val="afffffffff0"/>
      </w:pPr>
      <w:r>
        <w:rPr>
          <w:rFonts w:hint="eastAsia"/>
        </w:rPr>
        <w:t>大纲或模板编制人员应获得岗位授权并具备本专业</w:t>
      </w:r>
      <w:r>
        <w:t>2</w:t>
      </w:r>
      <w:r>
        <w:rPr>
          <w:rFonts w:hint="eastAsia"/>
        </w:rPr>
        <w:t>年及以上工作经验。</w:t>
      </w:r>
    </w:p>
    <w:p w14:paraId="2E53FECA" w14:textId="77777777" w:rsidR="00B303FF" w:rsidRDefault="00000000">
      <w:pPr>
        <w:pStyle w:val="afffffffff0"/>
      </w:pPr>
      <w:r>
        <w:rPr>
          <w:rFonts w:hint="eastAsia"/>
        </w:rPr>
        <w:t>大纲编制要求如下：</w:t>
      </w:r>
    </w:p>
    <w:p w14:paraId="6762673E" w14:textId="77777777" w:rsidR="00B303FF" w:rsidRDefault="00000000">
      <w:pPr>
        <w:pStyle w:val="af2"/>
      </w:pPr>
      <w:r>
        <w:rPr>
          <w:rFonts w:hint="eastAsia"/>
        </w:rPr>
        <w:t>按照生产系统或设备类型为单位进行编制；</w:t>
      </w:r>
    </w:p>
    <w:p w14:paraId="451FA9E3" w14:textId="77777777" w:rsidR="00B303FF" w:rsidRDefault="00000000">
      <w:pPr>
        <w:pStyle w:val="af2"/>
      </w:pPr>
      <w:r>
        <w:rPr>
          <w:rFonts w:hint="eastAsia"/>
        </w:rPr>
        <w:t>可参考预防性维修模板、设备的运维手册及同行电厂运行经验等信息；</w:t>
      </w:r>
    </w:p>
    <w:p w14:paraId="6AC546AC" w14:textId="77777777" w:rsidR="00B303FF" w:rsidRDefault="00000000">
      <w:pPr>
        <w:pStyle w:val="af2"/>
        <w:rPr>
          <w:lang w:val="zh-CN"/>
        </w:rPr>
      </w:pPr>
      <w:r>
        <w:rPr>
          <w:rFonts w:hint="eastAsia"/>
          <w:lang w:val="zh-CN"/>
        </w:rPr>
        <w:t>根据设备的结构、部件材料、工作环境等基本信息，使用FMEA方法分析设备和部件的故障模式及影响，针对各故障模式制定有效的预防性维修任务；</w:t>
      </w:r>
    </w:p>
    <w:p w14:paraId="2D353331" w14:textId="77777777" w:rsidR="00B303FF" w:rsidRDefault="00000000">
      <w:pPr>
        <w:pStyle w:val="af2"/>
        <w:rPr>
          <w:lang w:val="zh-CN"/>
        </w:rPr>
      </w:pPr>
      <w:r>
        <w:rPr>
          <w:rFonts w:hint="eastAsia"/>
          <w:lang w:val="zh-CN"/>
        </w:rPr>
        <w:t>应合理安排预防性维修任务和周期；</w:t>
      </w:r>
    </w:p>
    <w:p w14:paraId="6CF99845" w14:textId="77777777" w:rsidR="00B303FF" w:rsidRDefault="00000000">
      <w:pPr>
        <w:pStyle w:val="af2"/>
        <w:rPr>
          <w:lang w:val="zh-CN"/>
        </w:rPr>
      </w:pPr>
      <w:r>
        <w:rPr>
          <w:rFonts w:hint="eastAsia"/>
          <w:lang w:val="zh-CN"/>
        </w:rPr>
        <w:t>应优先考虑开发状态监测任务，其次考虑开发周期性维修任务。</w:t>
      </w:r>
    </w:p>
    <w:p w14:paraId="3E53751F" w14:textId="77777777" w:rsidR="00B303FF" w:rsidRDefault="00000000">
      <w:pPr>
        <w:pStyle w:val="afffffffff0"/>
      </w:pPr>
      <w:r>
        <w:rPr>
          <w:rFonts w:hint="eastAsia"/>
        </w:rPr>
        <w:t>应通过信息化系统管理大纲信息，发起及审批大纲优化申请。</w:t>
      </w:r>
    </w:p>
    <w:p w14:paraId="22C0E906" w14:textId="77777777" w:rsidR="00B303FF" w:rsidRDefault="00000000">
      <w:pPr>
        <w:pStyle w:val="afffffffff0"/>
      </w:pPr>
      <w:r>
        <w:rPr>
          <w:rFonts w:hint="eastAsia"/>
        </w:rPr>
        <w:t>应根据PM优化情况定期对PMP文件升版。</w:t>
      </w:r>
    </w:p>
    <w:p w14:paraId="5DB85EF3" w14:textId="77777777" w:rsidR="00B303FF" w:rsidRDefault="00000000">
      <w:pPr>
        <w:pStyle w:val="affe"/>
        <w:spacing w:before="120" w:after="120"/>
      </w:pPr>
      <w:r>
        <w:rPr>
          <w:rFonts w:hint="eastAsia"/>
        </w:rPr>
        <w:t>大纲内容</w:t>
      </w:r>
    </w:p>
    <w:p w14:paraId="051F6CF8" w14:textId="77777777" w:rsidR="00B303FF" w:rsidRDefault="00000000">
      <w:pPr>
        <w:pStyle w:val="afffffffff0"/>
      </w:pPr>
      <w:r>
        <w:rPr>
          <w:rFonts w:hint="eastAsia"/>
        </w:rPr>
        <w:t>PMP的关键信息为：PM项目名称、工作内容及执行周期，其修改应通过大纲优化申请的方式进行。PMP其他字段内容修改方式由电厂自行管理。</w:t>
      </w:r>
    </w:p>
    <w:p w14:paraId="21A40DA8" w14:textId="77777777" w:rsidR="00B303FF" w:rsidRDefault="00000000">
      <w:pPr>
        <w:pStyle w:val="afffffffff0"/>
      </w:pPr>
      <w:r>
        <w:rPr>
          <w:rFonts w:hint="eastAsia"/>
        </w:rPr>
        <w:t>同一功能组的设备、相同隔离条件的预防性维修任务应考虑周期的匹配性。</w:t>
      </w:r>
      <w:bookmarkStart w:id="57" w:name="_Toc149744292"/>
      <w:bookmarkStart w:id="58" w:name="_Toc149744290"/>
      <w:bookmarkStart w:id="59" w:name="_Toc149744474"/>
      <w:bookmarkStart w:id="60" w:name="_Toc149744471"/>
      <w:bookmarkStart w:id="61" w:name="_Toc149744472"/>
      <w:bookmarkStart w:id="62" w:name="_Toc149744404"/>
      <w:bookmarkStart w:id="63" w:name="_Toc149744473"/>
      <w:bookmarkStart w:id="64" w:name="_Toc149744289"/>
      <w:bookmarkStart w:id="65" w:name="_Toc149744470"/>
      <w:bookmarkStart w:id="66" w:name="_Toc149744403"/>
      <w:bookmarkStart w:id="67" w:name="_Toc149744293"/>
      <w:bookmarkStart w:id="68" w:name="_Toc149744406"/>
      <w:bookmarkStart w:id="69" w:name="_Toc149744288"/>
      <w:bookmarkStart w:id="70" w:name="_Toc149744469"/>
      <w:bookmarkStart w:id="71" w:name="_Toc149744409"/>
      <w:bookmarkStart w:id="72" w:name="_Toc149744408"/>
      <w:bookmarkStart w:id="73" w:name="_Toc149744407"/>
      <w:bookmarkStart w:id="74" w:name="_Toc149744291"/>
      <w:bookmarkStart w:id="75" w:name="_Toc149744475"/>
      <w:bookmarkStart w:id="76" w:name="_Toc149744287"/>
      <w:bookmarkStart w:id="77" w:name="_Toc14974440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DACBC46" w14:textId="77777777" w:rsidR="00B303FF" w:rsidRDefault="00000000">
      <w:pPr>
        <w:pStyle w:val="afffffffff0"/>
      </w:pPr>
      <w:r>
        <w:rPr>
          <w:rFonts w:hint="eastAsia"/>
        </w:rPr>
        <w:t>除了状态监测任务、定期维修任务，故障检测型任务亦可纳入预防性维修大纲中。</w:t>
      </w:r>
    </w:p>
    <w:p w14:paraId="56BFA5E4" w14:textId="77777777" w:rsidR="00B303FF" w:rsidRDefault="00000000">
      <w:pPr>
        <w:pStyle w:val="affd"/>
        <w:spacing w:before="120" w:after="120"/>
        <w:jc w:val="left"/>
      </w:pPr>
      <w:bookmarkStart w:id="78" w:name="_Toc166866365"/>
      <w:bookmarkStart w:id="79" w:name="_Toc166846697"/>
      <w:bookmarkStart w:id="80" w:name="_Toc178250663"/>
      <w:r>
        <w:rPr>
          <w:rFonts w:hint="eastAsia"/>
        </w:rPr>
        <w:t>预防性维修项目管理</w:t>
      </w:r>
      <w:bookmarkEnd w:id="78"/>
      <w:bookmarkEnd w:id="79"/>
      <w:bookmarkEnd w:id="80"/>
    </w:p>
    <w:p w14:paraId="114BFB37" w14:textId="77777777" w:rsidR="00B303FF" w:rsidRDefault="00000000">
      <w:pPr>
        <w:pStyle w:val="affe"/>
        <w:spacing w:before="120" w:after="120"/>
        <w:rPr>
          <w:rFonts w:ascii="宋体" w:eastAsia="宋体" w:hAnsi="宋体" w:hint="eastAsia"/>
        </w:rPr>
      </w:pPr>
      <w:bookmarkStart w:id="81" w:name="_Toc166846698"/>
      <w:r>
        <w:rPr>
          <w:rFonts w:ascii="宋体" w:eastAsia="宋体" w:hAnsi="宋体" w:hint="eastAsia"/>
        </w:rPr>
        <w:t>电厂应依据PMP在信息化系统中建立PM项目数据库，制定数据库管理要求并遵照实施。</w:t>
      </w:r>
      <w:bookmarkEnd w:id="81"/>
    </w:p>
    <w:p w14:paraId="2AF12939" w14:textId="77777777" w:rsidR="00B303FF" w:rsidRDefault="00000000">
      <w:pPr>
        <w:pStyle w:val="affe"/>
        <w:spacing w:before="120" w:after="120"/>
        <w:rPr>
          <w:rFonts w:ascii="宋体" w:eastAsia="宋体" w:hAnsi="宋体" w:hint="eastAsia"/>
        </w:rPr>
      </w:pPr>
      <w:bookmarkStart w:id="82" w:name="_Toc166846699"/>
      <w:r>
        <w:rPr>
          <w:rFonts w:ascii="宋体" w:eastAsia="宋体" w:hAnsi="宋体" w:hint="eastAsia"/>
        </w:rPr>
        <w:t>PM项目的工作内容应与PMP要求一致，项目实施频度应满足大纲规定的周期要求。</w:t>
      </w:r>
      <w:bookmarkEnd w:id="82"/>
    </w:p>
    <w:p w14:paraId="00C74B0C" w14:textId="77777777" w:rsidR="00B303FF" w:rsidRDefault="00000000">
      <w:pPr>
        <w:pStyle w:val="affe"/>
        <w:spacing w:before="120" w:after="120"/>
        <w:rPr>
          <w:rFonts w:ascii="宋体" w:eastAsia="宋体" w:hAnsi="宋体" w:hint="eastAsia"/>
        </w:rPr>
      </w:pPr>
      <w:bookmarkStart w:id="83" w:name="_Toc166846700"/>
      <w:r>
        <w:rPr>
          <w:rFonts w:ascii="宋体" w:eastAsia="宋体" w:hAnsi="宋体" w:hint="eastAsia"/>
        </w:rPr>
        <w:t>针对同一设备的各种工作，应统一安排，避免遗漏、重复；不同设备的相同工作，可视情况合并安排。</w:t>
      </w:r>
      <w:bookmarkEnd w:id="83"/>
    </w:p>
    <w:p w14:paraId="7896CEF1" w14:textId="77777777" w:rsidR="00B303FF" w:rsidRDefault="00000000">
      <w:pPr>
        <w:pStyle w:val="affe"/>
        <w:spacing w:before="120" w:after="120"/>
        <w:rPr>
          <w:rFonts w:ascii="宋体" w:eastAsia="宋体" w:hAnsi="宋体" w:hint="eastAsia"/>
        </w:rPr>
      </w:pPr>
      <w:bookmarkStart w:id="84" w:name="_Toc166846701"/>
      <w:r>
        <w:rPr>
          <w:rFonts w:ascii="宋体" w:eastAsia="宋体" w:hAnsi="宋体" w:hint="eastAsia"/>
        </w:rPr>
        <w:t>PM项目首次执行的时间，应考虑受影响设备的可靠性、PM项目未及时执行的失效影响、PM项目及时执行的必要性，以及维修资源、功能设备组的工作安排等。</w:t>
      </w:r>
      <w:bookmarkEnd w:id="84"/>
    </w:p>
    <w:p w14:paraId="4C8DED9C" w14:textId="77777777" w:rsidR="00B303FF" w:rsidRDefault="00000000">
      <w:pPr>
        <w:pStyle w:val="affe"/>
        <w:spacing w:before="120" w:after="120"/>
        <w:rPr>
          <w:rFonts w:ascii="宋体" w:eastAsia="宋体" w:hAnsi="宋体" w:hint="eastAsia"/>
        </w:rPr>
      </w:pPr>
      <w:bookmarkStart w:id="85" w:name="_Toc166846702"/>
      <w:r>
        <w:rPr>
          <w:rFonts w:ascii="宋体" w:eastAsia="宋体" w:hAnsi="宋体" w:hint="eastAsia"/>
        </w:rPr>
        <w:t>PM数据库中依据项目执行起始点和周期触发PM工单。</w:t>
      </w:r>
      <w:bookmarkEnd w:id="85"/>
    </w:p>
    <w:p w14:paraId="7BE15B00" w14:textId="77777777" w:rsidR="00B303FF" w:rsidRDefault="00000000">
      <w:pPr>
        <w:pStyle w:val="affe"/>
        <w:spacing w:before="120" w:after="120"/>
        <w:rPr>
          <w:rFonts w:ascii="宋体" w:eastAsia="宋体" w:hAnsi="宋体" w:hint="eastAsia"/>
        </w:rPr>
      </w:pPr>
      <w:r>
        <w:rPr>
          <w:rFonts w:ascii="宋体" w:eastAsia="宋体" w:hAnsi="宋体" w:hint="eastAsia"/>
        </w:rPr>
        <w:t>由负责工单计划与控制的电厂部门来对预防性维修项目进行工单触发和排程。日常实施的预防性维修项目按时间触发，大修实施的预防性维修项目按条件触发。</w:t>
      </w:r>
    </w:p>
    <w:p w14:paraId="0F6D0D55" w14:textId="77777777" w:rsidR="00B303FF" w:rsidRDefault="00000000">
      <w:pPr>
        <w:pStyle w:val="affd"/>
        <w:spacing w:before="120" w:after="120"/>
        <w:jc w:val="left"/>
      </w:pPr>
      <w:bookmarkStart w:id="86" w:name="_Toc33707731"/>
      <w:bookmarkStart w:id="87" w:name="_Toc166866366"/>
      <w:bookmarkStart w:id="88" w:name="_Toc166846703"/>
      <w:bookmarkStart w:id="89" w:name="_Toc50033403"/>
      <w:bookmarkStart w:id="90" w:name="_Toc54270065"/>
      <w:bookmarkStart w:id="91" w:name="_Toc73971552"/>
      <w:bookmarkStart w:id="92" w:name="_Toc178250664"/>
      <w:bookmarkStart w:id="93" w:name="_Toc33706280"/>
      <w:r>
        <w:rPr>
          <w:rFonts w:hint="eastAsia"/>
        </w:rPr>
        <w:t>预防性维修工作计划管理</w:t>
      </w:r>
      <w:bookmarkEnd w:id="86"/>
      <w:bookmarkEnd w:id="87"/>
      <w:bookmarkEnd w:id="88"/>
      <w:bookmarkEnd w:id="89"/>
      <w:bookmarkEnd w:id="90"/>
      <w:bookmarkEnd w:id="91"/>
      <w:bookmarkEnd w:id="92"/>
      <w:bookmarkEnd w:id="93"/>
    </w:p>
    <w:p w14:paraId="65A532F2" w14:textId="77777777" w:rsidR="00B303FF" w:rsidRDefault="00000000">
      <w:pPr>
        <w:pStyle w:val="affe"/>
        <w:spacing w:before="120" w:after="120"/>
        <w:rPr>
          <w:rFonts w:ascii="宋体" w:eastAsia="宋体" w:hAnsi="宋体" w:hint="eastAsia"/>
        </w:rPr>
      </w:pPr>
      <w:r>
        <w:rPr>
          <w:rFonts w:ascii="宋体" w:eastAsia="宋体" w:hAnsi="宋体" w:hint="eastAsia"/>
        </w:rPr>
        <w:t>PM工单触发后，应使用模板工单或标准工作包来快速准备工作包。</w:t>
      </w:r>
    </w:p>
    <w:p w14:paraId="0DA0492E" w14:textId="77777777" w:rsidR="00B303FF" w:rsidRDefault="00000000">
      <w:pPr>
        <w:pStyle w:val="affe"/>
        <w:spacing w:before="120" w:after="120"/>
        <w:rPr>
          <w:rFonts w:ascii="宋体" w:eastAsia="宋体" w:hAnsi="宋体" w:hint="eastAsia"/>
        </w:rPr>
      </w:pPr>
      <w:r>
        <w:rPr>
          <w:rFonts w:ascii="宋体" w:eastAsia="宋体" w:hAnsi="宋体" w:hint="eastAsia"/>
        </w:rPr>
        <w:t>PM工单准备完成后，其工单排程应根据工单实施的风险合理安排窗口，在技术可行、风险可控的条件下，优先考虑安排在线任务。</w:t>
      </w:r>
    </w:p>
    <w:p w14:paraId="59242654" w14:textId="77777777" w:rsidR="00B303FF" w:rsidRDefault="00000000">
      <w:pPr>
        <w:pStyle w:val="affe"/>
        <w:spacing w:before="120" w:after="120"/>
        <w:rPr>
          <w:rFonts w:ascii="宋体" w:eastAsia="宋体" w:hAnsi="宋体" w:hint="eastAsia"/>
        </w:rPr>
      </w:pPr>
      <w:r>
        <w:rPr>
          <w:rFonts w:ascii="宋体" w:eastAsia="宋体" w:hAnsi="宋体" w:hint="eastAsia"/>
        </w:rPr>
        <w:t>同一功能设备组或主设备及附属设备的预防性维修项目应考虑尽可能安排在同一窗口，以减少设备停运的次数。</w:t>
      </w:r>
    </w:p>
    <w:p w14:paraId="5ADF3C55" w14:textId="77777777" w:rsidR="00B303FF" w:rsidRDefault="00000000">
      <w:pPr>
        <w:pStyle w:val="affe"/>
        <w:spacing w:before="120" w:after="120"/>
        <w:rPr>
          <w:rFonts w:ascii="宋体" w:eastAsia="宋体" w:hAnsi="宋体" w:hint="eastAsia"/>
        </w:rPr>
      </w:pPr>
      <w:r>
        <w:rPr>
          <w:rFonts w:ascii="宋体" w:eastAsia="宋体" w:hAnsi="宋体" w:hint="eastAsia"/>
        </w:rPr>
        <w:t>PM工单应在其PM项目执行宽限期内实施。超出宽限期执行的PM工单应事先提出PM推迟申请，由负责大纲管理的设备管理部门对工作推迟执行所引入的风险进行评估，电厂采取必要的措施对其增加的风险进行管控。</w:t>
      </w:r>
    </w:p>
    <w:p w14:paraId="411A5E39" w14:textId="77777777" w:rsidR="00B303FF" w:rsidRDefault="00000000">
      <w:pPr>
        <w:pStyle w:val="affe"/>
        <w:spacing w:before="120" w:after="120"/>
        <w:rPr>
          <w:rFonts w:ascii="宋体" w:eastAsia="宋体" w:hAnsi="宋体" w:hint="eastAsia"/>
        </w:rPr>
      </w:pPr>
      <w:r>
        <w:rPr>
          <w:rFonts w:ascii="宋体" w:eastAsia="宋体" w:hAnsi="宋体" w:hint="eastAsia"/>
        </w:rPr>
        <w:lastRenderedPageBreak/>
        <w:t>执行P</w:t>
      </w:r>
      <w:r>
        <w:rPr>
          <w:rFonts w:ascii="宋体" w:eastAsia="宋体" w:hAnsi="宋体"/>
        </w:rPr>
        <w:t>M</w:t>
      </w:r>
      <w:r>
        <w:rPr>
          <w:rFonts w:ascii="宋体" w:eastAsia="宋体" w:hAnsi="宋体" w:hint="eastAsia"/>
        </w:rPr>
        <w:t>工单推迟风险评估时，应考虑下列方面的内容：</w:t>
      </w:r>
    </w:p>
    <w:p w14:paraId="2B9D8647" w14:textId="77777777" w:rsidR="00B303FF" w:rsidRDefault="00000000">
      <w:pPr>
        <w:pStyle w:val="af2"/>
      </w:pPr>
      <w:r>
        <w:rPr>
          <w:rFonts w:hint="eastAsia"/>
        </w:rPr>
        <w:t>对该设备历史检修记录进行核实，是否存在缺陷率高的问题；</w:t>
      </w:r>
    </w:p>
    <w:p w14:paraId="553515E7" w14:textId="77777777" w:rsidR="00B303FF" w:rsidRDefault="00000000">
      <w:pPr>
        <w:pStyle w:val="af2"/>
      </w:pPr>
      <w:r>
        <w:rPr>
          <w:rFonts w:hint="eastAsia"/>
        </w:rPr>
        <w:t>对当前的缺陷工单进行核实，是否存在尚未消除的缺陷；</w:t>
      </w:r>
    </w:p>
    <w:p w14:paraId="70961D06" w14:textId="77777777" w:rsidR="00B303FF" w:rsidRDefault="00000000">
      <w:pPr>
        <w:pStyle w:val="af2"/>
      </w:pPr>
      <w:r>
        <w:rPr>
          <w:rFonts w:hint="eastAsia"/>
        </w:rPr>
        <w:t>设备目前运行的状态是否良好，</w:t>
      </w:r>
      <w:r>
        <w:t>PM</w:t>
      </w:r>
      <w:r>
        <w:rPr>
          <w:rFonts w:hint="eastAsia"/>
        </w:rPr>
        <w:t>推迟后带来的安全风险等。</w:t>
      </w:r>
    </w:p>
    <w:p w14:paraId="49E474C7" w14:textId="77777777" w:rsidR="00B303FF" w:rsidRDefault="00000000">
      <w:pPr>
        <w:pStyle w:val="affe"/>
        <w:spacing w:before="120" w:after="120"/>
        <w:rPr>
          <w:rFonts w:ascii="宋体" w:eastAsia="宋体" w:hAnsi="宋体" w:hint="eastAsia"/>
        </w:rPr>
      </w:pPr>
      <w:r>
        <w:rPr>
          <w:rFonts w:ascii="宋体" w:eastAsia="宋体" w:hAnsi="宋体" w:hint="eastAsia"/>
        </w:rPr>
        <w:t>关键敏感设备和安全相关设备的预防性维修项目执行时间宜安排在宽限期的中点（通常为12.5%）之前，无法按时实施的PM超期申请应经过严格的技术审查和批准。</w:t>
      </w:r>
    </w:p>
    <w:p w14:paraId="5C60CB09" w14:textId="77777777" w:rsidR="00B303FF" w:rsidRDefault="00000000">
      <w:pPr>
        <w:pStyle w:val="affe"/>
        <w:spacing w:before="120" w:after="120"/>
        <w:rPr>
          <w:rFonts w:ascii="宋体" w:eastAsia="宋体" w:hAnsi="宋体" w:hint="eastAsia"/>
        </w:rPr>
      </w:pPr>
      <w:r>
        <w:rPr>
          <w:rFonts w:ascii="宋体" w:eastAsia="宋体" w:hAnsi="宋体" w:hint="eastAsia"/>
        </w:rPr>
        <w:t>当PM工单任务只能部分执行的，应对未执行的工作内容进行评估。</w:t>
      </w:r>
    </w:p>
    <w:p w14:paraId="085A02D2" w14:textId="77777777" w:rsidR="00B303FF" w:rsidRDefault="00000000">
      <w:pPr>
        <w:pStyle w:val="affe"/>
        <w:spacing w:before="120" w:after="120"/>
        <w:rPr>
          <w:rFonts w:ascii="宋体" w:eastAsia="宋体" w:hAnsi="宋体" w:hint="eastAsia"/>
        </w:rPr>
      </w:pPr>
      <w:r>
        <w:rPr>
          <w:rFonts w:ascii="宋体" w:eastAsia="宋体" w:hAnsi="宋体" w:hint="eastAsia"/>
        </w:rPr>
        <w:t>当PM工单推迟（</w:t>
      </w:r>
      <w:r>
        <w:rPr>
          <w:rFonts w:ascii="宋体" w:eastAsia="宋体" w:hAnsi="宋体"/>
        </w:rPr>
        <w:t>延期</w:t>
      </w:r>
      <w:r>
        <w:rPr>
          <w:rFonts w:ascii="宋体" w:eastAsia="宋体" w:hAnsi="宋体" w:hint="eastAsia"/>
        </w:rPr>
        <w:t>）执行</w:t>
      </w:r>
      <w:r>
        <w:rPr>
          <w:rFonts w:ascii="宋体" w:eastAsia="宋体" w:hAnsi="宋体"/>
        </w:rPr>
        <w:t>的风险未知或风险不可</w:t>
      </w:r>
      <w:r>
        <w:rPr>
          <w:rFonts w:ascii="宋体" w:eastAsia="宋体" w:hAnsi="宋体" w:hint="eastAsia"/>
        </w:rPr>
        <w:t>控</w:t>
      </w:r>
      <w:r>
        <w:rPr>
          <w:rFonts w:ascii="宋体" w:eastAsia="宋体" w:hAnsi="宋体"/>
        </w:rPr>
        <w:t>，则</w:t>
      </w:r>
      <w:r>
        <w:rPr>
          <w:rFonts w:ascii="宋体" w:eastAsia="宋体" w:hAnsi="宋体" w:hint="eastAsia"/>
        </w:rPr>
        <w:t>应制定</w:t>
      </w:r>
      <w:r>
        <w:rPr>
          <w:rFonts w:ascii="宋体" w:eastAsia="宋体" w:hAnsi="宋体"/>
        </w:rPr>
        <w:t>相应的缓解措施，</w:t>
      </w:r>
      <w:r>
        <w:rPr>
          <w:rFonts w:ascii="宋体" w:eastAsia="宋体" w:hAnsi="宋体" w:hint="eastAsia"/>
        </w:rPr>
        <w:t>并将评估过程和结论形成正式的书面记录，作为批准PM工单推迟（延期）的支持性材料。</w:t>
      </w:r>
    </w:p>
    <w:p w14:paraId="002AF102" w14:textId="77777777" w:rsidR="00B303FF" w:rsidRDefault="00000000">
      <w:pPr>
        <w:pStyle w:val="affe"/>
        <w:spacing w:before="120" w:after="120"/>
        <w:rPr>
          <w:rFonts w:ascii="宋体" w:eastAsia="宋体" w:hAnsi="宋体" w:hint="eastAsia"/>
        </w:rPr>
      </w:pPr>
      <w:bookmarkStart w:id="94" w:name="_Toc33707733"/>
      <w:bookmarkStart w:id="95" w:name="_Toc33706282"/>
      <w:bookmarkStart w:id="96" w:name="_Toc54270067"/>
      <w:bookmarkStart w:id="97" w:name="_Toc73971554"/>
      <w:bookmarkStart w:id="98" w:name="_Toc50033405"/>
      <w:r>
        <w:rPr>
          <w:rFonts w:ascii="宋体" w:eastAsia="宋体" w:hAnsi="宋体" w:hint="eastAsia"/>
        </w:rPr>
        <w:t>在预防性维修周期内，可使用内容覆盖且已完工的工单对PM工单进行等效处理。此时应视该PM项目得到有效执行。</w:t>
      </w:r>
    </w:p>
    <w:p w14:paraId="0A6C8E7B" w14:textId="77777777" w:rsidR="00B303FF" w:rsidRDefault="00000000">
      <w:pPr>
        <w:pStyle w:val="affd"/>
        <w:spacing w:before="120" w:after="120"/>
        <w:jc w:val="left"/>
      </w:pPr>
      <w:bookmarkStart w:id="99" w:name="_Toc166866367"/>
      <w:bookmarkStart w:id="100" w:name="_Toc178250665"/>
      <w:r>
        <w:rPr>
          <w:rFonts w:hint="eastAsia"/>
        </w:rPr>
        <w:t>预防性维修工作实施</w:t>
      </w:r>
      <w:bookmarkEnd w:id="99"/>
      <w:bookmarkEnd w:id="100"/>
    </w:p>
    <w:bookmarkEnd w:id="94"/>
    <w:bookmarkEnd w:id="95"/>
    <w:bookmarkEnd w:id="96"/>
    <w:bookmarkEnd w:id="97"/>
    <w:bookmarkEnd w:id="98"/>
    <w:p w14:paraId="01A2B35F" w14:textId="77777777" w:rsidR="00B303FF" w:rsidRDefault="00000000">
      <w:pPr>
        <w:pStyle w:val="affe"/>
        <w:spacing w:before="120" w:after="120"/>
        <w:rPr>
          <w:rFonts w:ascii="宋体" w:eastAsia="宋体" w:hAnsi="宋体" w:hint="eastAsia"/>
        </w:rPr>
      </w:pPr>
      <w:r>
        <w:rPr>
          <w:rFonts w:ascii="宋体" w:eastAsia="宋体" w:hAnsi="宋体" w:hint="eastAsia"/>
        </w:rPr>
        <w:t>预防性维修任务实施前，实施部门应开展如下准备工作，以规范预防性维修项目的执行：</w:t>
      </w:r>
    </w:p>
    <w:p w14:paraId="59C7E538" w14:textId="77777777" w:rsidR="00B303FF" w:rsidRDefault="00000000">
      <w:pPr>
        <w:pStyle w:val="af2"/>
      </w:pPr>
      <w:r>
        <w:rPr>
          <w:rFonts w:hint="eastAsia"/>
        </w:rPr>
        <w:t>开发标准工作包、维修规程和维修后试验规程；</w:t>
      </w:r>
    </w:p>
    <w:p w14:paraId="64B17C3F" w14:textId="77777777" w:rsidR="00B303FF" w:rsidRDefault="00000000">
      <w:pPr>
        <w:pStyle w:val="af2"/>
      </w:pPr>
      <w:r>
        <w:rPr>
          <w:rFonts w:hint="eastAsia"/>
        </w:rPr>
        <w:t>准备备品备件、工器具；</w:t>
      </w:r>
    </w:p>
    <w:p w14:paraId="07F878AC" w14:textId="77777777" w:rsidR="00B303FF" w:rsidRDefault="00000000">
      <w:pPr>
        <w:pStyle w:val="af2"/>
      </w:pPr>
      <w:r>
        <w:rPr>
          <w:rFonts w:hint="eastAsia"/>
        </w:rPr>
        <w:t>维修负责人授权和培训等。</w:t>
      </w:r>
    </w:p>
    <w:p w14:paraId="623A14A8" w14:textId="77777777" w:rsidR="00B303FF" w:rsidRDefault="00000000">
      <w:pPr>
        <w:pStyle w:val="affe"/>
        <w:spacing w:before="120" w:after="120"/>
        <w:rPr>
          <w:rFonts w:ascii="宋体" w:eastAsia="宋体" w:hAnsi="宋体" w:hint="eastAsia"/>
        </w:rPr>
      </w:pPr>
      <w:r>
        <w:rPr>
          <w:rFonts w:ascii="宋体" w:eastAsia="宋体" w:hAnsi="宋体" w:hint="eastAsia"/>
        </w:rPr>
        <w:t>PM工单实施工作负责人应记录设备的修前状态，评估并提出PM优化的初步建议。</w:t>
      </w:r>
    </w:p>
    <w:p w14:paraId="69375762" w14:textId="77777777" w:rsidR="00B303FF" w:rsidRDefault="00000000">
      <w:pPr>
        <w:pStyle w:val="affe"/>
        <w:spacing w:before="120" w:after="120"/>
        <w:rPr>
          <w:rFonts w:ascii="宋体" w:eastAsia="宋体" w:hAnsi="宋体" w:hint="eastAsia"/>
        </w:rPr>
      </w:pPr>
      <w:r>
        <w:rPr>
          <w:rFonts w:ascii="宋体" w:eastAsia="宋体" w:hAnsi="宋体" w:hint="eastAsia"/>
        </w:rPr>
        <w:t>电厂应制定</w:t>
      </w:r>
      <w:r>
        <w:rPr>
          <w:rFonts w:ascii="宋体" w:eastAsia="宋体" w:hAnsi="宋体"/>
        </w:rPr>
        <w:t>维修工作现场质量控制</w:t>
      </w:r>
      <w:r>
        <w:rPr>
          <w:rFonts w:ascii="宋体" w:eastAsia="宋体" w:hAnsi="宋体" w:hint="eastAsia"/>
        </w:rPr>
        <w:t>与</w:t>
      </w:r>
      <w:r>
        <w:rPr>
          <w:rFonts w:ascii="宋体" w:eastAsia="宋体" w:hAnsi="宋体"/>
        </w:rPr>
        <w:t>监督</w:t>
      </w:r>
      <w:r>
        <w:rPr>
          <w:rFonts w:ascii="宋体" w:eastAsia="宋体" w:hAnsi="宋体" w:hint="eastAsia"/>
        </w:rPr>
        <w:t>相关要求，以加强PM工单执行</w:t>
      </w:r>
      <w:r>
        <w:rPr>
          <w:rFonts w:ascii="宋体" w:eastAsia="宋体" w:hAnsi="宋体"/>
        </w:rPr>
        <w:t>过程中的质量控制和监督</w:t>
      </w:r>
      <w:r>
        <w:rPr>
          <w:rFonts w:ascii="宋体" w:eastAsia="宋体" w:hAnsi="宋体" w:hint="eastAsia"/>
        </w:rPr>
        <w:t>。</w:t>
      </w:r>
    </w:p>
    <w:p w14:paraId="0B202917" w14:textId="77777777" w:rsidR="00B303FF" w:rsidRDefault="00000000">
      <w:pPr>
        <w:pStyle w:val="affe"/>
        <w:spacing w:before="120" w:after="120"/>
        <w:rPr>
          <w:rFonts w:ascii="宋体" w:eastAsia="宋体" w:hAnsi="宋体" w:hint="eastAsia"/>
        </w:rPr>
      </w:pPr>
      <w:r>
        <w:rPr>
          <w:rFonts w:ascii="宋体" w:eastAsia="宋体" w:hAnsi="宋体" w:hint="eastAsia"/>
        </w:rPr>
        <w:t>电厂应制定质量缺陷报告相关管理要求，以处理PM工单执行过程中发现的设备质量缺陷问题。</w:t>
      </w:r>
    </w:p>
    <w:p w14:paraId="6BD50CB4" w14:textId="77777777" w:rsidR="00B303FF" w:rsidRDefault="00000000">
      <w:pPr>
        <w:pStyle w:val="affe"/>
        <w:spacing w:before="120" w:after="120"/>
        <w:rPr>
          <w:rFonts w:ascii="宋体" w:eastAsia="宋体" w:hAnsi="宋体" w:hint="eastAsia"/>
        </w:rPr>
      </w:pPr>
      <w:r>
        <w:rPr>
          <w:rFonts w:ascii="宋体" w:eastAsia="宋体" w:hAnsi="宋体" w:hint="eastAsia"/>
        </w:rPr>
        <w:t>电厂应制定维修后试验管理要求，以规范PM工单完成后的维修后试验实施。</w:t>
      </w:r>
    </w:p>
    <w:p w14:paraId="67553BD1" w14:textId="77777777" w:rsidR="00B303FF" w:rsidRDefault="00000000">
      <w:pPr>
        <w:pStyle w:val="affe"/>
        <w:spacing w:before="120" w:after="120"/>
        <w:rPr>
          <w:rFonts w:ascii="宋体" w:eastAsia="宋体" w:hAnsi="宋体" w:hint="eastAsia"/>
        </w:rPr>
      </w:pPr>
      <w:r>
        <w:rPr>
          <w:rFonts w:ascii="宋体" w:eastAsia="宋体" w:hAnsi="宋体" w:hint="eastAsia"/>
        </w:rPr>
        <w:t>大纲管理部门应对设备PM工单的修前记录和优化建议开展分析，并依据分析结论开展预防性维修大纲优化工作。</w:t>
      </w:r>
    </w:p>
    <w:p w14:paraId="4BE4A674" w14:textId="77777777" w:rsidR="00B303FF" w:rsidRDefault="00000000">
      <w:pPr>
        <w:pStyle w:val="affd"/>
        <w:spacing w:before="120" w:after="120"/>
        <w:jc w:val="left"/>
      </w:pPr>
      <w:bookmarkStart w:id="101" w:name="_Toc166866368"/>
      <w:bookmarkStart w:id="102" w:name="_Toc166846705"/>
      <w:bookmarkStart w:id="103" w:name="_Toc178250666"/>
      <w:r>
        <w:rPr>
          <w:rFonts w:hint="eastAsia"/>
        </w:rPr>
        <w:t>预防性维修大纲优化</w:t>
      </w:r>
      <w:bookmarkEnd w:id="101"/>
      <w:bookmarkEnd w:id="102"/>
      <w:bookmarkEnd w:id="103"/>
    </w:p>
    <w:p w14:paraId="1DD28EB4" w14:textId="77777777" w:rsidR="00B303FF" w:rsidRDefault="00000000">
      <w:pPr>
        <w:pStyle w:val="affe"/>
        <w:spacing w:before="120" w:after="120"/>
        <w:rPr>
          <w:rFonts w:ascii="宋体" w:eastAsia="宋体" w:hAnsi="宋体" w:hint="eastAsia"/>
        </w:rPr>
      </w:pPr>
      <w:r>
        <w:rPr>
          <w:rFonts w:ascii="宋体" w:eastAsia="宋体" w:hAnsi="宋体" w:hint="eastAsia"/>
        </w:rPr>
        <w:t>电厂应建立预防性维修大纲优化流程并持续优化预防性维修大纲。</w:t>
      </w:r>
    </w:p>
    <w:p w14:paraId="31B94BB6" w14:textId="77777777" w:rsidR="00B303FF" w:rsidRDefault="00000000">
      <w:pPr>
        <w:pStyle w:val="affe"/>
        <w:spacing w:before="120" w:after="120"/>
        <w:rPr>
          <w:rFonts w:ascii="宋体" w:eastAsia="宋体" w:hAnsi="宋体" w:hint="eastAsia"/>
        </w:rPr>
      </w:pPr>
      <w:r>
        <w:rPr>
          <w:rFonts w:ascii="宋体" w:eastAsia="宋体" w:hAnsi="宋体" w:hint="eastAsia"/>
        </w:rPr>
        <w:t>电厂应根据法规、标准、维修技术变化、设备运行状态、设备故障、修前反馈、行业经验等及时评估和优化预防性维修大纲：</w:t>
      </w:r>
    </w:p>
    <w:p w14:paraId="2C9A4110" w14:textId="77777777" w:rsidR="00B303FF" w:rsidRDefault="00000000">
      <w:pPr>
        <w:pStyle w:val="af2"/>
        <w:rPr>
          <w:lang w:val="zh-CN"/>
        </w:rPr>
      </w:pPr>
      <w:bookmarkStart w:id="104" w:name="_Toc75873447"/>
      <w:bookmarkStart w:id="105" w:name="_Toc75873300"/>
      <w:bookmarkStart w:id="106" w:name="_Toc75872303"/>
      <w:bookmarkEnd w:id="104"/>
      <w:bookmarkEnd w:id="105"/>
      <w:bookmarkEnd w:id="106"/>
      <w:r>
        <w:rPr>
          <w:rFonts w:hint="eastAsia"/>
        </w:rPr>
        <w:t>对于已有P</w:t>
      </w:r>
      <w:r>
        <w:t>MT</w:t>
      </w:r>
      <w:r>
        <w:rPr>
          <w:rFonts w:hint="eastAsia"/>
        </w:rPr>
        <w:t>指导的预防性维修大纲，应基于P</w:t>
      </w:r>
      <w:r>
        <w:t>MT</w:t>
      </w:r>
      <w:r>
        <w:rPr>
          <w:rFonts w:hint="eastAsia"/>
        </w:rPr>
        <w:t>的内容开展识别与分析；</w:t>
      </w:r>
    </w:p>
    <w:p w14:paraId="34BEC247" w14:textId="77777777" w:rsidR="00B303FF" w:rsidRDefault="00000000">
      <w:pPr>
        <w:pStyle w:val="af2"/>
        <w:rPr>
          <w:lang w:val="zh-CN"/>
        </w:rPr>
      </w:pPr>
      <w:r>
        <w:rPr>
          <w:rFonts w:hint="eastAsia"/>
        </w:rPr>
        <w:t>对于暂无P</w:t>
      </w:r>
      <w:r>
        <w:t>MT</w:t>
      </w:r>
      <w:r>
        <w:rPr>
          <w:rFonts w:hint="eastAsia"/>
        </w:rPr>
        <w:t>指导的预防性维修大纲，应根据设备实际情况开展识别与分析。</w:t>
      </w:r>
    </w:p>
    <w:p w14:paraId="152FF1DE" w14:textId="77777777" w:rsidR="00B303FF" w:rsidRDefault="00000000">
      <w:pPr>
        <w:pStyle w:val="affe"/>
        <w:spacing w:before="120" w:after="120"/>
        <w:rPr>
          <w:rFonts w:ascii="宋体" w:eastAsia="宋体" w:hAnsi="宋体" w:hint="eastAsia"/>
        </w:rPr>
      </w:pPr>
      <w:r>
        <w:rPr>
          <w:rFonts w:ascii="宋体" w:eastAsia="宋体" w:hAnsi="宋体" w:hint="eastAsia"/>
        </w:rPr>
        <w:t>预防性维修大纲修订的审批要求应与预防性维修大纲发布要求保持一致。</w:t>
      </w:r>
    </w:p>
    <w:p w14:paraId="6B5E7D7B" w14:textId="77777777" w:rsidR="00B303FF" w:rsidRDefault="00000000">
      <w:pPr>
        <w:pStyle w:val="affe"/>
        <w:spacing w:before="120" w:after="120"/>
        <w:rPr>
          <w:rFonts w:ascii="宋体" w:eastAsia="宋体" w:hAnsi="宋体" w:hint="eastAsia"/>
        </w:rPr>
      </w:pPr>
      <w:bookmarkStart w:id="107" w:name="_Toc33707744"/>
      <w:bookmarkStart w:id="108" w:name="_Toc54270079"/>
      <w:bookmarkStart w:id="109" w:name="_Toc33706293"/>
      <w:bookmarkStart w:id="110" w:name="_Toc73971566"/>
      <w:bookmarkStart w:id="111" w:name="_Toc50033416"/>
      <w:r>
        <w:rPr>
          <w:rFonts w:ascii="宋体" w:eastAsia="宋体" w:hAnsi="宋体" w:hint="eastAsia"/>
        </w:rPr>
        <w:t>预防性维修大纲优化</w:t>
      </w:r>
      <w:bookmarkEnd w:id="107"/>
      <w:bookmarkEnd w:id="108"/>
      <w:bookmarkEnd w:id="109"/>
      <w:bookmarkEnd w:id="110"/>
      <w:bookmarkEnd w:id="111"/>
      <w:r>
        <w:rPr>
          <w:rFonts w:ascii="宋体" w:eastAsia="宋体" w:hAnsi="宋体" w:hint="eastAsia"/>
        </w:rPr>
        <w:t>后应同步完成预防性维修数据库及标准工作包、维修规程、维修后试验规程等受影响的下游文件修改。</w:t>
      </w:r>
    </w:p>
    <w:p w14:paraId="2300BB7D" w14:textId="77777777" w:rsidR="00B303FF" w:rsidRDefault="00000000">
      <w:pPr>
        <w:pStyle w:val="affd"/>
        <w:spacing w:before="120" w:after="120"/>
        <w:jc w:val="left"/>
      </w:pPr>
      <w:bookmarkStart w:id="112" w:name="_Toc178250667"/>
      <w:r>
        <w:rPr>
          <w:rFonts w:hint="eastAsia"/>
        </w:rPr>
        <w:t>预防性维修管理有效性评价</w:t>
      </w:r>
      <w:bookmarkEnd w:id="112"/>
    </w:p>
    <w:p w14:paraId="6E258226" w14:textId="77777777" w:rsidR="00B303FF" w:rsidRDefault="00000000">
      <w:pPr>
        <w:pStyle w:val="affe"/>
        <w:spacing w:before="120" w:after="120"/>
        <w:rPr>
          <w:rFonts w:ascii="宋体" w:eastAsia="宋体" w:hAnsi="宋体" w:hint="eastAsia"/>
        </w:rPr>
      </w:pPr>
      <w:r>
        <w:rPr>
          <w:rFonts w:ascii="宋体" w:eastAsia="宋体" w:hAnsi="宋体" w:hint="eastAsia"/>
        </w:rPr>
        <w:t>电厂应定期组织对预防性维修大纲编制质量、计划安排合理性、任务执行有效性等方面开展有效性评价，以持续提升预防性维修管理活动。</w:t>
      </w:r>
    </w:p>
    <w:p w14:paraId="2FFEE08B" w14:textId="77777777" w:rsidR="00B303FF" w:rsidRDefault="00000000">
      <w:pPr>
        <w:pStyle w:val="affe"/>
        <w:spacing w:before="120" w:after="120"/>
      </w:pPr>
      <w:r>
        <w:rPr>
          <w:rFonts w:ascii="宋体" w:eastAsia="宋体" w:hAnsi="宋体" w:hint="eastAsia"/>
        </w:rPr>
        <w:t>电厂可为预防性维修管理内容设置管理性指标，以提升管理绩效。</w:t>
      </w:r>
    </w:p>
    <w:p w14:paraId="5FF90E55" w14:textId="77777777" w:rsidR="00B303FF" w:rsidRDefault="00B303FF">
      <w:pPr>
        <w:pStyle w:val="afffff5"/>
        <w:ind w:firstLine="420"/>
      </w:pPr>
    </w:p>
    <w:p w14:paraId="70A7CAE9" w14:textId="77777777" w:rsidR="00B303FF" w:rsidRDefault="00B303FF">
      <w:pPr>
        <w:pStyle w:val="afffff5"/>
        <w:ind w:firstLine="420"/>
      </w:pPr>
    </w:p>
    <w:p w14:paraId="70204C65" w14:textId="77777777" w:rsidR="00B303FF" w:rsidRDefault="00B303FF">
      <w:pPr>
        <w:pStyle w:val="afffff5"/>
        <w:ind w:firstLine="420"/>
        <w:sectPr w:rsidR="00B303FF">
          <w:pgSz w:w="11906" w:h="16838"/>
          <w:pgMar w:top="1928" w:right="1134" w:bottom="1134" w:left="1134" w:header="1418" w:footer="1134" w:gutter="284"/>
          <w:pgNumType w:start="1"/>
          <w:cols w:space="425"/>
          <w:formProt w:val="0"/>
          <w:docGrid w:linePitch="312"/>
        </w:sectPr>
      </w:pPr>
    </w:p>
    <w:p w14:paraId="221FB35B" w14:textId="77777777" w:rsidR="00B303FF" w:rsidRDefault="00000000">
      <w:pPr>
        <w:pStyle w:val="aff3"/>
        <w:spacing w:after="120"/>
      </w:pPr>
      <w:bookmarkStart w:id="113" w:name="BookMark5"/>
      <w:bookmarkEnd w:id="23"/>
      <w:r>
        <w:lastRenderedPageBreak/>
        <w:br/>
      </w:r>
      <w:bookmarkStart w:id="114" w:name="_Toc178250668"/>
      <w:r>
        <w:rPr>
          <w:rFonts w:hint="eastAsia"/>
        </w:rPr>
        <w:t>（资料性）</w:t>
      </w:r>
      <w:r>
        <w:br/>
      </w:r>
      <w:r>
        <w:rPr>
          <w:rFonts w:hint="eastAsia"/>
        </w:rPr>
        <w:t>预防性维修管理流程图</w:t>
      </w:r>
      <w:bookmarkEnd w:id="114"/>
    </w:p>
    <w:p w14:paraId="35307CDB" w14:textId="77777777" w:rsidR="00B303FF" w:rsidRDefault="00B303FF">
      <w:pPr>
        <w:pStyle w:val="af8"/>
        <w:rPr>
          <w:rFonts w:hint="eastAsia"/>
          <w:vanish w:val="0"/>
        </w:rPr>
      </w:pPr>
    </w:p>
    <w:p w14:paraId="2032AC63" w14:textId="77777777" w:rsidR="00B303FF" w:rsidRDefault="00B303FF">
      <w:pPr>
        <w:pStyle w:val="afe"/>
        <w:rPr>
          <w:vanish w:val="0"/>
        </w:rPr>
      </w:pPr>
    </w:p>
    <w:p w14:paraId="530C08BD" w14:textId="77777777" w:rsidR="00B303FF" w:rsidRDefault="00B303FF">
      <w:pPr>
        <w:pStyle w:val="afffff5"/>
        <w:ind w:firstLine="420"/>
      </w:pPr>
    </w:p>
    <w:p w14:paraId="0FB80C09" w14:textId="77777777" w:rsidR="00B303FF" w:rsidRDefault="00000000">
      <w:pPr>
        <w:pStyle w:val="afffff5"/>
        <w:ind w:firstLine="420"/>
      </w:pPr>
      <w:r>
        <w:object w:dxaOrig="7944" w:dyaOrig="11022" w14:anchorId="68EEE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551pt" o:ole="">
            <v:imagedata r:id="rId18" o:title=""/>
          </v:shape>
          <o:OLEObject Type="Embed" ProgID="Visio.Drawing.15" ShapeID="_x0000_i1025" DrawAspect="Content" ObjectID="_1836470281" r:id="rId19"/>
        </w:object>
      </w:r>
    </w:p>
    <w:p w14:paraId="22B272CA" w14:textId="77777777" w:rsidR="00B303FF" w:rsidRDefault="00000000">
      <w:pPr>
        <w:pStyle w:val="afffff5"/>
        <w:ind w:firstLineChars="0" w:firstLine="0"/>
        <w:jc w:val="center"/>
      </w:pPr>
      <w:bookmarkStart w:id="115" w:name="BookMark8"/>
      <w:bookmarkEnd w:id="113"/>
      <w:r>
        <w:rPr>
          <w:rFonts w:hint="eastAsia"/>
        </w:rPr>
        <w:t xml:space="preserve">  </w:t>
      </w:r>
      <w:r>
        <w:rPr>
          <w:noProof/>
        </w:rPr>
        <w:drawing>
          <wp:inline distT="0" distB="0" distL="0" distR="0" wp14:anchorId="30863081" wp14:editId="26FF80A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5"/>
    </w:p>
    <w:sectPr w:rsidR="00B303FF">
      <w:headerReference w:type="even" r:id="rId21"/>
      <w:headerReference w:type="default" r:id="rId22"/>
      <w:footerReference w:type="even" r:id="rId23"/>
      <w:footerReference w:type="default" r:id="rId24"/>
      <w:pgSz w:w="11906" w:h="16838"/>
      <w:pgMar w:top="1928" w:right="1134" w:bottom="1134" w:left="1134" w:header="1417"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6011" w14:textId="77777777" w:rsidR="00BC11C0" w:rsidRDefault="00BC11C0">
      <w:pPr>
        <w:spacing w:line="240" w:lineRule="auto"/>
      </w:pPr>
      <w:r>
        <w:separator/>
      </w:r>
    </w:p>
  </w:endnote>
  <w:endnote w:type="continuationSeparator" w:id="0">
    <w:p w14:paraId="3D2C6F50" w14:textId="77777777" w:rsidR="00BC11C0" w:rsidRDefault="00BC11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7EC7C" w14:textId="77777777" w:rsidR="00B303F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DA9A3" w14:textId="77777777" w:rsidR="00B303FF" w:rsidRDefault="00B303FF">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F604" w14:textId="77777777" w:rsidR="00B303FF" w:rsidRDefault="00000000">
    <w:pPr>
      <w:pStyle w:val="afffff2"/>
    </w:pPr>
    <w:r>
      <w:fldChar w:fldCharType="begin"/>
    </w:r>
    <w:r>
      <w:instrText>PAGE   \* MERGEFORMAT</w:instrText>
    </w:r>
    <w:r>
      <w:fldChar w:fldCharType="separate"/>
    </w:r>
    <w:r>
      <w:rPr>
        <w:lang w:val="zh-CN"/>
      </w:rPr>
      <w:t>3</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E8C2" w14:textId="77777777" w:rsidR="00B303FF" w:rsidRDefault="00000000">
    <w:pPr>
      <w:pStyle w:val="afffff1"/>
    </w:pPr>
    <w:r>
      <w:fldChar w:fldCharType="begin"/>
    </w:r>
    <w:r>
      <w:instrText xml:space="preserve"> page \* MERGEFORMAT </w:instrText>
    </w:r>
    <w:r>
      <w:fldChar w:fldCharType="separate"/>
    </w:r>
    <w:r>
      <w:t>11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FF6FE" w14:textId="77777777" w:rsidR="00B303FF" w:rsidRDefault="00000000">
    <w:pPr>
      <w:pStyle w:val="afffff2"/>
    </w:pPr>
    <w:r>
      <w:fldChar w:fldCharType="begin"/>
    </w:r>
    <w:r>
      <w:instrText xml:space="preserve"> page \* MERGEFORMAT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D8CE3" w14:textId="77777777" w:rsidR="00BC11C0" w:rsidRDefault="00BC11C0">
      <w:pPr>
        <w:spacing w:line="240" w:lineRule="auto"/>
      </w:pPr>
      <w:r>
        <w:separator/>
      </w:r>
    </w:p>
  </w:footnote>
  <w:footnote w:type="continuationSeparator" w:id="0">
    <w:p w14:paraId="62E41C3A" w14:textId="77777777" w:rsidR="00BC11C0" w:rsidRDefault="00BC11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AA93" w14:textId="77777777" w:rsidR="00B303F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21222" w14:textId="77777777" w:rsidR="00B303FF" w:rsidRDefault="00B303FF">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0052B" w14:textId="77777777" w:rsidR="00B303FF"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4C27" w14:textId="553FE66E" w:rsidR="00B303FF" w:rsidRDefault="00000000">
    <w:pPr>
      <w:pStyle w:val="afffffa"/>
      <w:rPr>
        <w:rFonts w:hint="eastAsia"/>
      </w:rPr>
    </w:pPr>
    <w:r>
      <w:fldChar w:fldCharType="begin"/>
    </w:r>
    <w:r>
      <w:instrText xml:space="preserve"> STYLEREF  标准文件_文件编号  \* MERGEFORMAT </w:instrText>
    </w:r>
    <w:r>
      <w:fldChar w:fldCharType="separate"/>
    </w:r>
    <w:r w:rsidR="009E6CD7">
      <w:rPr>
        <w:rFonts w:hint="eastAsia"/>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AD1F" w14:textId="77777777" w:rsidR="00B303FF" w:rsidRDefault="00000000">
    <w:pPr>
      <w:pStyle w:val="afffffb"/>
      <w:rPr>
        <w:rFonts w:hint="eastAsia"/>
      </w:rPr>
    </w:pPr>
    <w:r>
      <w:t>T/XXX XXXX</w:t>
    </w:r>
    <w:r>
      <w:t>—</w:t>
    </w:r>
    <w: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03F1A" w14:textId="77777777" w:rsidR="00B303FF" w:rsidRDefault="00000000">
    <w:pPr>
      <w:pStyle w:val="afffffa"/>
      <w:rPr>
        <w:rFonts w:hint="eastAsia"/>
      </w:rPr>
    </w:pPr>
    <w:r>
      <w:t>T/XXX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vanish/>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vanish/>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24324793">
    <w:abstractNumId w:val="0"/>
  </w:num>
  <w:num w:numId="2" w16cid:durableId="112791274">
    <w:abstractNumId w:val="27"/>
  </w:num>
  <w:num w:numId="3" w16cid:durableId="1462960714">
    <w:abstractNumId w:val="5"/>
  </w:num>
  <w:num w:numId="4" w16cid:durableId="2129736225">
    <w:abstractNumId w:val="23"/>
  </w:num>
  <w:num w:numId="5" w16cid:durableId="1185705770">
    <w:abstractNumId w:val="18"/>
  </w:num>
  <w:num w:numId="6" w16cid:durableId="517040770">
    <w:abstractNumId w:val="13"/>
  </w:num>
  <w:num w:numId="7" w16cid:durableId="1286931438">
    <w:abstractNumId w:val="8"/>
  </w:num>
  <w:num w:numId="8" w16cid:durableId="1475752211">
    <w:abstractNumId w:val="3"/>
  </w:num>
  <w:num w:numId="9" w16cid:durableId="739526191">
    <w:abstractNumId w:val="9"/>
  </w:num>
  <w:num w:numId="10" w16cid:durableId="97872544">
    <w:abstractNumId w:val="16"/>
  </w:num>
  <w:num w:numId="11" w16cid:durableId="2101903008">
    <w:abstractNumId w:val="25"/>
  </w:num>
  <w:num w:numId="12" w16cid:durableId="927352719">
    <w:abstractNumId w:val="11"/>
  </w:num>
  <w:num w:numId="13" w16cid:durableId="840195510">
    <w:abstractNumId w:val="12"/>
  </w:num>
  <w:num w:numId="14" w16cid:durableId="568468242">
    <w:abstractNumId w:val="7"/>
  </w:num>
  <w:num w:numId="15" w16cid:durableId="2109539857">
    <w:abstractNumId w:val="19"/>
  </w:num>
  <w:num w:numId="16" w16cid:durableId="881213027">
    <w:abstractNumId w:val="21"/>
  </w:num>
  <w:num w:numId="17" w16cid:durableId="846478817">
    <w:abstractNumId w:val="17"/>
  </w:num>
  <w:num w:numId="18" w16cid:durableId="1256593402">
    <w:abstractNumId w:val="29"/>
  </w:num>
  <w:num w:numId="19" w16cid:durableId="2134706792">
    <w:abstractNumId w:val="15"/>
  </w:num>
  <w:num w:numId="20" w16cid:durableId="35812534">
    <w:abstractNumId w:val="1"/>
  </w:num>
  <w:num w:numId="21" w16cid:durableId="430904760">
    <w:abstractNumId w:val="10"/>
  </w:num>
  <w:num w:numId="22" w16cid:durableId="1203785090">
    <w:abstractNumId w:val="30"/>
  </w:num>
  <w:num w:numId="23" w16cid:durableId="240525936">
    <w:abstractNumId w:val="20"/>
  </w:num>
  <w:num w:numId="24" w16cid:durableId="383719198">
    <w:abstractNumId w:val="6"/>
  </w:num>
  <w:num w:numId="25" w16cid:durableId="1994066167">
    <w:abstractNumId w:val="26"/>
  </w:num>
  <w:num w:numId="26" w16cid:durableId="1504975406">
    <w:abstractNumId w:val="28"/>
  </w:num>
  <w:num w:numId="27" w16cid:durableId="1095052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1058985">
    <w:abstractNumId w:val="4"/>
  </w:num>
  <w:num w:numId="29" w16cid:durableId="1119447032">
    <w:abstractNumId w:val="14"/>
  </w:num>
  <w:num w:numId="30" w16cid:durableId="1896310709">
    <w:abstractNumId w:val="24"/>
  </w:num>
  <w:num w:numId="31" w16cid:durableId="3674614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kvY5U/Tu2cHCSuhCzYiHlmKRKargSEmuEWcJFmtiwqXeLy5P+MGzrLDeL0PEW2u7c/YiZ8UPZgwk/jOr/+K2bg==" w:salt="S/Ge1+PECTzvDsDA8NvBt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A0E"/>
    <w:rsid w:val="0000040A"/>
    <w:rsid w:val="00000A94"/>
    <w:rsid w:val="00001972"/>
    <w:rsid w:val="00001D9A"/>
    <w:rsid w:val="00007B3A"/>
    <w:rsid w:val="000107E0"/>
    <w:rsid w:val="00011A0E"/>
    <w:rsid w:val="00011FDE"/>
    <w:rsid w:val="00012FFD"/>
    <w:rsid w:val="00014162"/>
    <w:rsid w:val="00014340"/>
    <w:rsid w:val="00016A9C"/>
    <w:rsid w:val="00017814"/>
    <w:rsid w:val="00022184"/>
    <w:rsid w:val="00022762"/>
    <w:rsid w:val="000238E0"/>
    <w:rsid w:val="000249DB"/>
    <w:rsid w:val="0002595E"/>
    <w:rsid w:val="00027E72"/>
    <w:rsid w:val="000303C3"/>
    <w:rsid w:val="000331D3"/>
    <w:rsid w:val="000346A5"/>
    <w:rsid w:val="000359C3"/>
    <w:rsid w:val="00035A7D"/>
    <w:rsid w:val="00035E56"/>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1DD"/>
    <w:rsid w:val="00073C8C"/>
    <w:rsid w:val="00077B64"/>
    <w:rsid w:val="00080A1C"/>
    <w:rsid w:val="00082317"/>
    <w:rsid w:val="00083D2C"/>
    <w:rsid w:val="00086AA1"/>
    <w:rsid w:val="00086F10"/>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631"/>
    <w:rsid w:val="000B1592"/>
    <w:rsid w:val="000B1A8B"/>
    <w:rsid w:val="000B1FF2"/>
    <w:rsid w:val="000B3CDA"/>
    <w:rsid w:val="000B6A0B"/>
    <w:rsid w:val="000C0F6C"/>
    <w:rsid w:val="000C11DB"/>
    <w:rsid w:val="000C1492"/>
    <w:rsid w:val="000C2FBD"/>
    <w:rsid w:val="000C4B41"/>
    <w:rsid w:val="000C50E0"/>
    <w:rsid w:val="000C57D6"/>
    <w:rsid w:val="000C6362"/>
    <w:rsid w:val="000C7666"/>
    <w:rsid w:val="000D0A9C"/>
    <w:rsid w:val="000D1795"/>
    <w:rsid w:val="000D329A"/>
    <w:rsid w:val="000D4B9C"/>
    <w:rsid w:val="000D4EB6"/>
    <w:rsid w:val="000D6F1E"/>
    <w:rsid w:val="000D753B"/>
    <w:rsid w:val="000D7B40"/>
    <w:rsid w:val="000E4C9E"/>
    <w:rsid w:val="000E6FD7"/>
    <w:rsid w:val="000E7144"/>
    <w:rsid w:val="000F06E1"/>
    <w:rsid w:val="000F0E3C"/>
    <w:rsid w:val="000F1397"/>
    <w:rsid w:val="000F19D5"/>
    <w:rsid w:val="000F4050"/>
    <w:rsid w:val="000F4AEA"/>
    <w:rsid w:val="000F67E9"/>
    <w:rsid w:val="00104926"/>
    <w:rsid w:val="00113B1E"/>
    <w:rsid w:val="0011711C"/>
    <w:rsid w:val="001221FE"/>
    <w:rsid w:val="00124E4F"/>
    <w:rsid w:val="001260B7"/>
    <w:rsid w:val="001265CB"/>
    <w:rsid w:val="001321C6"/>
    <w:rsid w:val="001325C4"/>
    <w:rsid w:val="00133010"/>
    <w:rsid w:val="001338EE"/>
    <w:rsid w:val="00133AAE"/>
    <w:rsid w:val="00135323"/>
    <w:rsid w:val="001356C4"/>
    <w:rsid w:val="00137565"/>
    <w:rsid w:val="001375F2"/>
    <w:rsid w:val="00141114"/>
    <w:rsid w:val="00142969"/>
    <w:rsid w:val="001446C2"/>
    <w:rsid w:val="001457E7"/>
    <w:rsid w:val="00145D9D"/>
    <w:rsid w:val="00146388"/>
    <w:rsid w:val="001529E5"/>
    <w:rsid w:val="00152FB3"/>
    <w:rsid w:val="00153C7E"/>
    <w:rsid w:val="0015657F"/>
    <w:rsid w:val="00156B25"/>
    <w:rsid w:val="00156E1A"/>
    <w:rsid w:val="00157894"/>
    <w:rsid w:val="00157B55"/>
    <w:rsid w:val="001642FA"/>
    <w:rsid w:val="001649EB"/>
    <w:rsid w:val="00164A05"/>
    <w:rsid w:val="00164BAF"/>
    <w:rsid w:val="00164FA8"/>
    <w:rsid w:val="00165065"/>
    <w:rsid w:val="00165434"/>
    <w:rsid w:val="0016580B"/>
    <w:rsid w:val="00165F49"/>
    <w:rsid w:val="00166B88"/>
    <w:rsid w:val="0016770A"/>
    <w:rsid w:val="00170804"/>
    <w:rsid w:val="001708E9"/>
    <w:rsid w:val="0017340B"/>
    <w:rsid w:val="00173FB1"/>
    <w:rsid w:val="00176DFD"/>
    <w:rsid w:val="00180C39"/>
    <w:rsid w:val="001852C9"/>
    <w:rsid w:val="00186600"/>
    <w:rsid w:val="00187A0B"/>
    <w:rsid w:val="00190087"/>
    <w:rsid w:val="001913C4"/>
    <w:rsid w:val="00192649"/>
    <w:rsid w:val="0019348F"/>
    <w:rsid w:val="001935B9"/>
    <w:rsid w:val="00193A07"/>
    <w:rsid w:val="00194C95"/>
    <w:rsid w:val="00195C34"/>
    <w:rsid w:val="00196EF5"/>
    <w:rsid w:val="001A1A53"/>
    <w:rsid w:val="001A234A"/>
    <w:rsid w:val="001A245E"/>
    <w:rsid w:val="001A4688"/>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62F"/>
    <w:rsid w:val="001E1B6A"/>
    <w:rsid w:val="001E2484"/>
    <w:rsid w:val="001E3CC4"/>
    <w:rsid w:val="001E4882"/>
    <w:rsid w:val="001E73AB"/>
    <w:rsid w:val="001F092D"/>
    <w:rsid w:val="001F143A"/>
    <w:rsid w:val="001F1605"/>
    <w:rsid w:val="001F2508"/>
    <w:rsid w:val="001F2D82"/>
    <w:rsid w:val="001F4816"/>
    <w:rsid w:val="001F69B4"/>
    <w:rsid w:val="001F77C7"/>
    <w:rsid w:val="00200183"/>
    <w:rsid w:val="00200333"/>
    <w:rsid w:val="0020107D"/>
    <w:rsid w:val="00202AA4"/>
    <w:rsid w:val="002031F7"/>
    <w:rsid w:val="002040E6"/>
    <w:rsid w:val="0020527B"/>
    <w:rsid w:val="00205F2C"/>
    <w:rsid w:val="00210B15"/>
    <w:rsid w:val="002142EA"/>
    <w:rsid w:val="00214A1A"/>
    <w:rsid w:val="00215ADD"/>
    <w:rsid w:val="002204BB"/>
    <w:rsid w:val="00221B79"/>
    <w:rsid w:val="00221C6B"/>
    <w:rsid w:val="002233DA"/>
    <w:rsid w:val="002253A1"/>
    <w:rsid w:val="00225CF8"/>
    <w:rsid w:val="0022794E"/>
    <w:rsid w:val="002320D9"/>
    <w:rsid w:val="00233D64"/>
    <w:rsid w:val="0023482A"/>
    <w:rsid w:val="002359CB"/>
    <w:rsid w:val="00243540"/>
    <w:rsid w:val="0024435B"/>
    <w:rsid w:val="0024497B"/>
    <w:rsid w:val="0024515B"/>
    <w:rsid w:val="00246021"/>
    <w:rsid w:val="0024666E"/>
    <w:rsid w:val="00247F52"/>
    <w:rsid w:val="00250B25"/>
    <w:rsid w:val="00250BBE"/>
    <w:rsid w:val="002515C2"/>
    <w:rsid w:val="0025194F"/>
    <w:rsid w:val="002550DA"/>
    <w:rsid w:val="0026148A"/>
    <w:rsid w:val="00262696"/>
    <w:rsid w:val="00263A00"/>
    <w:rsid w:val="00263D25"/>
    <w:rsid w:val="002643C3"/>
    <w:rsid w:val="002645FA"/>
    <w:rsid w:val="00264A0C"/>
    <w:rsid w:val="00266EEB"/>
    <w:rsid w:val="00267EF4"/>
    <w:rsid w:val="00270CB8"/>
    <w:rsid w:val="00271DA8"/>
    <w:rsid w:val="00272B08"/>
    <w:rsid w:val="00281BB8"/>
    <w:rsid w:val="00281E9E"/>
    <w:rsid w:val="00282405"/>
    <w:rsid w:val="0028439C"/>
    <w:rsid w:val="00284560"/>
    <w:rsid w:val="00285170"/>
    <w:rsid w:val="00285361"/>
    <w:rsid w:val="00292D60"/>
    <w:rsid w:val="00293B30"/>
    <w:rsid w:val="00294D34"/>
    <w:rsid w:val="00294E3B"/>
    <w:rsid w:val="00296193"/>
    <w:rsid w:val="00296C66"/>
    <w:rsid w:val="00296EBE"/>
    <w:rsid w:val="002974E3"/>
    <w:rsid w:val="002A084B"/>
    <w:rsid w:val="002A1260"/>
    <w:rsid w:val="002A1589"/>
    <w:rsid w:val="002A15B4"/>
    <w:rsid w:val="002A1608"/>
    <w:rsid w:val="002A25DC"/>
    <w:rsid w:val="002A3AAB"/>
    <w:rsid w:val="002A4CEA"/>
    <w:rsid w:val="002A5977"/>
    <w:rsid w:val="002A5A13"/>
    <w:rsid w:val="002A606F"/>
    <w:rsid w:val="002A757F"/>
    <w:rsid w:val="002A7F44"/>
    <w:rsid w:val="002B0C40"/>
    <w:rsid w:val="002B1966"/>
    <w:rsid w:val="002B4508"/>
    <w:rsid w:val="002B5779"/>
    <w:rsid w:val="002B7332"/>
    <w:rsid w:val="002B7F51"/>
    <w:rsid w:val="002C09E7"/>
    <w:rsid w:val="002C1E06"/>
    <w:rsid w:val="002C3F07"/>
    <w:rsid w:val="002C5278"/>
    <w:rsid w:val="002C6153"/>
    <w:rsid w:val="002C7EBB"/>
    <w:rsid w:val="002D06C1"/>
    <w:rsid w:val="002D42B5"/>
    <w:rsid w:val="002D4F1A"/>
    <w:rsid w:val="002D6EC6"/>
    <w:rsid w:val="002D79AC"/>
    <w:rsid w:val="002E039D"/>
    <w:rsid w:val="002E4D5A"/>
    <w:rsid w:val="002E6103"/>
    <w:rsid w:val="002E6326"/>
    <w:rsid w:val="002F30E0"/>
    <w:rsid w:val="002F35E4"/>
    <w:rsid w:val="002F3730"/>
    <w:rsid w:val="002F38E1"/>
    <w:rsid w:val="002F7AF6"/>
    <w:rsid w:val="00300E63"/>
    <w:rsid w:val="00302F5F"/>
    <w:rsid w:val="0030441D"/>
    <w:rsid w:val="00306063"/>
    <w:rsid w:val="00310D72"/>
    <w:rsid w:val="00313B85"/>
    <w:rsid w:val="00314C24"/>
    <w:rsid w:val="00317988"/>
    <w:rsid w:val="003221B4"/>
    <w:rsid w:val="0032258D"/>
    <w:rsid w:val="00322E62"/>
    <w:rsid w:val="00324D13"/>
    <w:rsid w:val="00324EDD"/>
    <w:rsid w:val="003258BB"/>
    <w:rsid w:val="003331E4"/>
    <w:rsid w:val="00336C64"/>
    <w:rsid w:val="00337162"/>
    <w:rsid w:val="0034145F"/>
    <w:rsid w:val="0034194F"/>
    <w:rsid w:val="00344605"/>
    <w:rsid w:val="003474AA"/>
    <w:rsid w:val="003504B8"/>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630"/>
    <w:rsid w:val="00381815"/>
    <w:rsid w:val="003819AF"/>
    <w:rsid w:val="003820E9"/>
    <w:rsid w:val="00382DE7"/>
    <w:rsid w:val="003849BE"/>
    <w:rsid w:val="00384FFC"/>
    <w:rsid w:val="003872FC"/>
    <w:rsid w:val="00387ADC"/>
    <w:rsid w:val="00390020"/>
    <w:rsid w:val="003903D6"/>
    <w:rsid w:val="00390EE6"/>
    <w:rsid w:val="0039118F"/>
    <w:rsid w:val="00392AD7"/>
    <w:rsid w:val="00392E66"/>
    <w:rsid w:val="003938D9"/>
    <w:rsid w:val="00394376"/>
    <w:rsid w:val="003943FF"/>
    <w:rsid w:val="003974EB"/>
    <w:rsid w:val="00397CC5"/>
    <w:rsid w:val="003A11D1"/>
    <w:rsid w:val="003A1582"/>
    <w:rsid w:val="003A3D9C"/>
    <w:rsid w:val="003A4077"/>
    <w:rsid w:val="003A4AA7"/>
    <w:rsid w:val="003A5BB0"/>
    <w:rsid w:val="003A5DE9"/>
    <w:rsid w:val="003B09AD"/>
    <w:rsid w:val="003B1F18"/>
    <w:rsid w:val="003B5BF0"/>
    <w:rsid w:val="003B5E6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052"/>
    <w:rsid w:val="003E660F"/>
    <w:rsid w:val="003F0841"/>
    <w:rsid w:val="003F23D3"/>
    <w:rsid w:val="003F31A8"/>
    <w:rsid w:val="003F3F08"/>
    <w:rsid w:val="003F49F1"/>
    <w:rsid w:val="003F6272"/>
    <w:rsid w:val="00400E72"/>
    <w:rsid w:val="00401400"/>
    <w:rsid w:val="00404869"/>
    <w:rsid w:val="00405884"/>
    <w:rsid w:val="00407D39"/>
    <w:rsid w:val="0041477A"/>
    <w:rsid w:val="00415074"/>
    <w:rsid w:val="004167A3"/>
    <w:rsid w:val="00427D10"/>
    <w:rsid w:val="00432DAA"/>
    <w:rsid w:val="00434305"/>
    <w:rsid w:val="00435DF7"/>
    <w:rsid w:val="00436254"/>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8FE"/>
    <w:rsid w:val="004A12DF"/>
    <w:rsid w:val="004A1BA8"/>
    <w:rsid w:val="004A4B57"/>
    <w:rsid w:val="004A63FA"/>
    <w:rsid w:val="004A6A3D"/>
    <w:rsid w:val="004B01AC"/>
    <w:rsid w:val="004B0272"/>
    <w:rsid w:val="004B2701"/>
    <w:rsid w:val="004B2E1B"/>
    <w:rsid w:val="004B3AA8"/>
    <w:rsid w:val="004B3E93"/>
    <w:rsid w:val="004B7480"/>
    <w:rsid w:val="004C1AC1"/>
    <w:rsid w:val="004C1FBC"/>
    <w:rsid w:val="004C25A2"/>
    <w:rsid w:val="004C33A1"/>
    <w:rsid w:val="004C3F1D"/>
    <w:rsid w:val="004C458D"/>
    <w:rsid w:val="004C59D0"/>
    <w:rsid w:val="004C7556"/>
    <w:rsid w:val="004C7E8B"/>
    <w:rsid w:val="004C7E9D"/>
    <w:rsid w:val="004C7F67"/>
    <w:rsid w:val="004D076D"/>
    <w:rsid w:val="004D0EF1"/>
    <w:rsid w:val="004D2253"/>
    <w:rsid w:val="004D4406"/>
    <w:rsid w:val="004D658E"/>
    <w:rsid w:val="004D7C42"/>
    <w:rsid w:val="004E0465"/>
    <w:rsid w:val="004E127B"/>
    <w:rsid w:val="004E1C0A"/>
    <w:rsid w:val="004E30C5"/>
    <w:rsid w:val="004E4AA5"/>
    <w:rsid w:val="004E4AEE"/>
    <w:rsid w:val="004E59E3"/>
    <w:rsid w:val="004E67C0"/>
    <w:rsid w:val="004F0196"/>
    <w:rsid w:val="004F268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FC1"/>
    <w:rsid w:val="00533D04"/>
    <w:rsid w:val="00534804"/>
    <w:rsid w:val="00534BCA"/>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8F2"/>
    <w:rsid w:val="00561475"/>
    <w:rsid w:val="00562308"/>
    <w:rsid w:val="0056487B"/>
    <w:rsid w:val="00564FB9"/>
    <w:rsid w:val="00565CA5"/>
    <w:rsid w:val="005739CE"/>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200"/>
    <w:rsid w:val="005C5F21"/>
    <w:rsid w:val="005C7156"/>
    <w:rsid w:val="005D02DF"/>
    <w:rsid w:val="005D0C75"/>
    <w:rsid w:val="005D4171"/>
    <w:rsid w:val="005D6A95"/>
    <w:rsid w:val="005D6B2C"/>
    <w:rsid w:val="005D6D9C"/>
    <w:rsid w:val="005E2335"/>
    <w:rsid w:val="005E34CA"/>
    <w:rsid w:val="005E3C18"/>
    <w:rsid w:val="005E4250"/>
    <w:rsid w:val="005E6812"/>
    <w:rsid w:val="005E7881"/>
    <w:rsid w:val="005E78E0"/>
    <w:rsid w:val="005E7F5F"/>
    <w:rsid w:val="005F0D9C"/>
    <w:rsid w:val="005F284E"/>
    <w:rsid w:val="005F7471"/>
    <w:rsid w:val="006015CE"/>
    <w:rsid w:val="00604784"/>
    <w:rsid w:val="00606405"/>
    <w:rsid w:val="00606419"/>
    <w:rsid w:val="006071F5"/>
    <w:rsid w:val="00607D29"/>
    <w:rsid w:val="00612952"/>
    <w:rsid w:val="00614CC1"/>
    <w:rsid w:val="00615A9D"/>
    <w:rsid w:val="00617387"/>
    <w:rsid w:val="006205D6"/>
    <w:rsid w:val="006252D8"/>
    <w:rsid w:val="006259BC"/>
    <w:rsid w:val="0062636B"/>
    <w:rsid w:val="00632182"/>
    <w:rsid w:val="00632AE0"/>
    <w:rsid w:val="00633C17"/>
    <w:rsid w:val="00634D9E"/>
    <w:rsid w:val="00635BD8"/>
    <w:rsid w:val="00636E3E"/>
    <w:rsid w:val="006379F7"/>
    <w:rsid w:val="00637E4D"/>
    <w:rsid w:val="00640620"/>
    <w:rsid w:val="00641A1F"/>
    <w:rsid w:val="00645904"/>
    <w:rsid w:val="006515E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B7BE4"/>
    <w:rsid w:val="006C1BBA"/>
    <w:rsid w:val="006C2079"/>
    <w:rsid w:val="006C5A62"/>
    <w:rsid w:val="006C5D68"/>
    <w:rsid w:val="006C6976"/>
    <w:rsid w:val="006C6DD0"/>
    <w:rsid w:val="006D04EA"/>
    <w:rsid w:val="006D0CE6"/>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7EB"/>
    <w:rsid w:val="00722FBF"/>
    <w:rsid w:val="00722FC2"/>
    <w:rsid w:val="00724AF6"/>
    <w:rsid w:val="00724E1B"/>
    <w:rsid w:val="00724E86"/>
    <w:rsid w:val="00725949"/>
    <w:rsid w:val="00727FA2"/>
    <w:rsid w:val="007322D9"/>
    <w:rsid w:val="00732BC0"/>
    <w:rsid w:val="0073341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B9C"/>
    <w:rsid w:val="0085050E"/>
    <w:rsid w:val="00850C35"/>
    <w:rsid w:val="0085173A"/>
    <w:rsid w:val="00855532"/>
    <w:rsid w:val="00856484"/>
    <w:rsid w:val="008603CE"/>
    <w:rsid w:val="00862066"/>
    <w:rsid w:val="008620FC"/>
    <w:rsid w:val="008627A5"/>
    <w:rsid w:val="00863E05"/>
    <w:rsid w:val="00865ACA"/>
    <w:rsid w:val="00865D28"/>
    <w:rsid w:val="00865F85"/>
    <w:rsid w:val="00867C10"/>
    <w:rsid w:val="00870439"/>
    <w:rsid w:val="00870DA1"/>
    <w:rsid w:val="00883F93"/>
    <w:rsid w:val="008845F6"/>
    <w:rsid w:val="00884BEC"/>
    <w:rsid w:val="00884DB3"/>
    <w:rsid w:val="00885A9D"/>
    <w:rsid w:val="008864F6"/>
    <w:rsid w:val="008900E9"/>
    <w:rsid w:val="0089049D"/>
    <w:rsid w:val="008928C9"/>
    <w:rsid w:val="008930CB"/>
    <w:rsid w:val="008938DC"/>
    <w:rsid w:val="00893FD1"/>
    <w:rsid w:val="00894836"/>
    <w:rsid w:val="00895172"/>
    <w:rsid w:val="00895680"/>
    <w:rsid w:val="00896DFF"/>
    <w:rsid w:val="0089762C"/>
    <w:rsid w:val="008A173B"/>
    <w:rsid w:val="008A1893"/>
    <w:rsid w:val="008A56C4"/>
    <w:rsid w:val="008A57E6"/>
    <w:rsid w:val="008A6F81"/>
    <w:rsid w:val="008A769A"/>
    <w:rsid w:val="008B0C9C"/>
    <w:rsid w:val="008B166D"/>
    <w:rsid w:val="008B17F4"/>
    <w:rsid w:val="008B3615"/>
    <w:rsid w:val="008B4AC4"/>
    <w:rsid w:val="008B50C8"/>
    <w:rsid w:val="008B5281"/>
    <w:rsid w:val="008B60AE"/>
    <w:rsid w:val="008B7E05"/>
    <w:rsid w:val="008C0E2E"/>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218"/>
    <w:rsid w:val="00911BE5"/>
    <w:rsid w:val="00913CA9"/>
    <w:rsid w:val="009145AE"/>
    <w:rsid w:val="009146CE"/>
    <w:rsid w:val="00914CA7"/>
    <w:rsid w:val="00915C3E"/>
    <w:rsid w:val="009161A8"/>
    <w:rsid w:val="00916F6F"/>
    <w:rsid w:val="009229F8"/>
    <w:rsid w:val="009245AE"/>
    <w:rsid w:val="009245F5"/>
    <w:rsid w:val="0092480C"/>
    <w:rsid w:val="009249EC"/>
    <w:rsid w:val="00926BF6"/>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856"/>
    <w:rsid w:val="009809BB"/>
    <w:rsid w:val="0098364B"/>
    <w:rsid w:val="0098491E"/>
    <w:rsid w:val="009908A3"/>
    <w:rsid w:val="009911AF"/>
    <w:rsid w:val="00991875"/>
    <w:rsid w:val="00991F92"/>
    <w:rsid w:val="00992985"/>
    <w:rsid w:val="00993889"/>
    <w:rsid w:val="0099551B"/>
    <w:rsid w:val="00996BD2"/>
    <w:rsid w:val="00997BF1"/>
    <w:rsid w:val="009A089C"/>
    <w:rsid w:val="009A118E"/>
    <w:rsid w:val="009A1D50"/>
    <w:rsid w:val="009A21CD"/>
    <w:rsid w:val="009A278C"/>
    <w:rsid w:val="009A2BC2"/>
    <w:rsid w:val="009A42C1"/>
    <w:rsid w:val="009A5429"/>
    <w:rsid w:val="009A72AD"/>
    <w:rsid w:val="009B09E0"/>
    <w:rsid w:val="009B0BC5"/>
    <w:rsid w:val="009B1247"/>
    <w:rsid w:val="009B3FDD"/>
    <w:rsid w:val="009B6029"/>
    <w:rsid w:val="009B6971"/>
    <w:rsid w:val="009C27F1"/>
    <w:rsid w:val="009C3152"/>
    <w:rsid w:val="009C3257"/>
    <w:rsid w:val="009C4CFA"/>
    <w:rsid w:val="009C5070"/>
    <w:rsid w:val="009D0A2D"/>
    <w:rsid w:val="009D112C"/>
    <w:rsid w:val="009D1385"/>
    <w:rsid w:val="009D47FA"/>
    <w:rsid w:val="009D4C5B"/>
    <w:rsid w:val="009D50D2"/>
    <w:rsid w:val="009D6BCA"/>
    <w:rsid w:val="009E0F62"/>
    <w:rsid w:val="009E4A58"/>
    <w:rsid w:val="009E5A2D"/>
    <w:rsid w:val="009E5AB2"/>
    <w:rsid w:val="009E6219"/>
    <w:rsid w:val="009E6CD7"/>
    <w:rsid w:val="009F03B3"/>
    <w:rsid w:val="00A0096C"/>
    <w:rsid w:val="00A00EFB"/>
    <w:rsid w:val="00A01757"/>
    <w:rsid w:val="00A028C0"/>
    <w:rsid w:val="00A02BAE"/>
    <w:rsid w:val="00A06A6B"/>
    <w:rsid w:val="00A07E47"/>
    <w:rsid w:val="00A129D0"/>
    <w:rsid w:val="00A12C33"/>
    <w:rsid w:val="00A138BA"/>
    <w:rsid w:val="00A14C8E"/>
    <w:rsid w:val="00A153D9"/>
    <w:rsid w:val="00A15F09"/>
    <w:rsid w:val="00A169B6"/>
    <w:rsid w:val="00A17E23"/>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CFE"/>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BBB"/>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615"/>
    <w:rsid w:val="00B049AF"/>
    <w:rsid w:val="00B07242"/>
    <w:rsid w:val="00B10534"/>
    <w:rsid w:val="00B113DB"/>
    <w:rsid w:val="00B11D8A"/>
    <w:rsid w:val="00B12981"/>
    <w:rsid w:val="00B147DD"/>
    <w:rsid w:val="00B14FE2"/>
    <w:rsid w:val="00B156FD"/>
    <w:rsid w:val="00B21F61"/>
    <w:rsid w:val="00B22B3C"/>
    <w:rsid w:val="00B261F1"/>
    <w:rsid w:val="00B265BC"/>
    <w:rsid w:val="00B303FF"/>
    <w:rsid w:val="00B31FB1"/>
    <w:rsid w:val="00B33952"/>
    <w:rsid w:val="00B33C5E"/>
    <w:rsid w:val="00B342F4"/>
    <w:rsid w:val="00B34369"/>
    <w:rsid w:val="00B34DC2"/>
    <w:rsid w:val="00B378E5"/>
    <w:rsid w:val="00B4346D"/>
    <w:rsid w:val="00B437DF"/>
    <w:rsid w:val="00B43C6C"/>
    <w:rsid w:val="00B440F4"/>
    <w:rsid w:val="00B447A5"/>
    <w:rsid w:val="00B4654C"/>
    <w:rsid w:val="00B47293"/>
    <w:rsid w:val="00B50E50"/>
    <w:rsid w:val="00B50FB8"/>
    <w:rsid w:val="00B51962"/>
    <w:rsid w:val="00B52120"/>
    <w:rsid w:val="00B54ABC"/>
    <w:rsid w:val="00B56FBE"/>
    <w:rsid w:val="00B60ACF"/>
    <w:rsid w:val="00B62B58"/>
    <w:rsid w:val="00B65149"/>
    <w:rsid w:val="00B66567"/>
    <w:rsid w:val="00B66F52"/>
    <w:rsid w:val="00B66FE5"/>
    <w:rsid w:val="00B72880"/>
    <w:rsid w:val="00B754CA"/>
    <w:rsid w:val="00B758BF"/>
    <w:rsid w:val="00B77EC8"/>
    <w:rsid w:val="00B81239"/>
    <w:rsid w:val="00B827A6"/>
    <w:rsid w:val="00B831CE"/>
    <w:rsid w:val="00B86677"/>
    <w:rsid w:val="00B87131"/>
    <w:rsid w:val="00B939B1"/>
    <w:rsid w:val="00B96D40"/>
    <w:rsid w:val="00B97386"/>
    <w:rsid w:val="00BA263B"/>
    <w:rsid w:val="00BA2F0F"/>
    <w:rsid w:val="00BA42B2"/>
    <w:rsid w:val="00BA58D4"/>
    <w:rsid w:val="00BA5B9E"/>
    <w:rsid w:val="00BA7C9A"/>
    <w:rsid w:val="00BB5F8F"/>
    <w:rsid w:val="00BB657A"/>
    <w:rsid w:val="00BC11C0"/>
    <w:rsid w:val="00BC1A4E"/>
    <w:rsid w:val="00BC5DC7"/>
    <w:rsid w:val="00BC6B8B"/>
    <w:rsid w:val="00BC73D8"/>
    <w:rsid w:val="00BD52D7"/>
    <w:rsid w:val="00BD5AD2"/>
    <w:rsid w:val="00BE1A82"/>
    <w:rsid w:val="00BE22F3"/>
    <w:rsid w:val="00BE5B52"/>
    <w:rsid w:val="00BE7B8D"/>
    <w:rsid w:val="00BF0993"/>
    <w:rsid w:val="00BF10A9"/>
    <w:rsid w:val="00BF1703"/>
    <w:rsid w:val="00BF231C"/>
    <w:rsid w:val="00BF51E5"/>
    <w:rsid w:val="00BF74A6"/>
    <w:rsid w:val="00C013AD"/>
    <w:rsid w:val="00C04904"/>
    <w:rsid w:val="00C056B3"/>
    <w:rsid w:val="00C103E5"/>
    <w:rsid w:val="00C11F3F"/>
    <w:rsid w:val="00C13319"/>
    <w:rsid w:val="00C13EE9"/>
    <w:rsid w:val="00C21540"/>
    <w:rsid w:val="00C21906"/>
    <w:rsid w:val="00C21BFA"/>
    <w:rsid w:val="00C23DFC"/>
    <w:rsid w:val="00C24C8D"/>
    <w:rsid w:val="00C25FE2"/>
    <w:rsid w:val="00C26B53"/>
    <w:rsid w:val="00C279B2"/>
    <w:rsid w:val="00C33E50"/>
    <w:rsid w:val="00C34C20"/>
    <w:rsid w:val="00C35A3E"/>
    <w:rsid w:val="00C409FE"/>
    <w:rsid w:val="00C413BB"/>
    <w:rsid w:val="00C42130"/>
    <w:rsid w:val="00C423A4"/>
    <w:rsid w:val="00C423E3"/>
    <w:rsid w:val="00C44BF5"/>
    <w:rsid w:val="00C51CD3"/>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722"/>
    <w:rsid w:val="00CD2808"/>
    <w:rsid w:val="00CD28BF"/>
    <w:rsid w:val="00CD340C"/>
    <w:rsid w:val="00CD38B6"/>
    <w:rsid w:val="00CD4092"/>
    <w:rsid w:val="00CD4A20"/>
    <w:rsid w:val="00CD50A1"/>
    <w:rsid w:val="00CD519E"/>
    <w:rsid w:val="00CE0C4F"/>
    <w:rsid w:val="00CE30EA"/>
    <w:rsid w:val="00CF048A"/>
    <w:rsid w:val="00CF155A"/>
    <w:rsid w:val="00CF2947"/>
    <w:rsid w:val="00CF686F"/>
    <w:rsid w:val="00CF6E60"/>
    <w:rsid w:val="00CF7BCA"/>
    <w:rsid w:val="00D008FD"/>
    <w:rsid w:val="00D01BC9"/>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5B9"/>
    <w:rsid w:val="00D25E37"/>
    <w:rsid w:val="00D2661A"/>
    <w:rsid w:val="00D27582"/>
    <w:rsid w:val="00D27EC4"/>
    <w:rsid w:val="00D32719"/>
    <w:rsid w:val="00D33333"/>
    <w:rsid w:val="00D352A2"/>
    <w:rsid w:val="00D4162B"/>
    <w:rsid w:val="00D41FB6"/>
    <w:rsid w:val="00D4514F"/>
    <w:rsid w:val="00D451E2"/>
    <w:rsid w:val="00D45BBF"/>
    <w:rsid w:val="00D45E89"/>
    <w:rsid w:val="00D45E8D"/>
    <w:rsid w:val="00D466AE"/>
    <w:rsid w:val="00D4734F"/>
    <w:rsid w:val="00D51BF3"/>
    <w:rsid w:val="00D62F7B"/>
    <w:rsid w:val="00D66846"/>
    <w:rsid w:val="00D675FB"/>
    <w:rsid w:val="00D71F25"/>
    <w:rsid w:val="00D72A9C"/>
    <w:rsid w:val="00D77031"/>
    <w:rsid w:val="00D84941"/>
    <w:rsid w:val="00D84A8F"/>
    <w:rsid w:val="00D84FA1"/>
    <w:rsid w:val="00D851F0"/>
    <w:rsid w:val="00D86DB7"/>
    <w:rsid w:val="00D87BF5"/>
    <w:rsid w:val="00D90721"/>
    <w:rsid w:val="00D926D0"/>
    <w:rsid w:val="00D93030"/>
    <w:rsid w:val="00D950E1"/>
    <w:rsid w:val="00D952A6"/>
    <w:rsid w:val="00D95D85"/>
    <w:rsid w:val="00D97F99"/>
    <w:rsid w:val="00DA1E08"/>
    <w:rsid w:val="00DA24F8"/>
    <w:rsid w:val="00DA28E8"/>
    <w:rsid w:val="00DA38D3"/>
    <w:rsid w:val="00DA3932"/>
    <w:rsid w:val="00DA3AFC"/>
    <w:rsid w:val="00DA64F8"/>
    <w:rsid w:val="00DA6C15"/>
    <w:rsid w:val="00DA7A24"/>
    <w:rsid w:val="00DB0258"/>
    <w:rsid w:val="00DB38EE"/>
    <w:rsid w:val="00DB498B"/>
    <w:rsid w:val="00DB66CA"/>
    <w:rsid w:val="00DB6BCA"/>
    <w:rsid w:val="00DB6F54"/>
    <w:rsid w:val="00DB73F7"/>
    <w:rsid w:val="00DC0321"/>
    <w:rsid w:val="00DC3067"/>
    <w:rsid w:val="00DC370B"/>
    <w:rsid w:val="00DC4113"/>
    <w:rsid w:val="00DC5B90"/>
    <w:rsid w:val="00DC5C13"/>
    <w:rsid w:val="00DD00FF"/>
    <w:rsid w:val="00DD0619"/>
    <w:rsid w:val="00DD07FB"/>
    <w:rsid w:val="00DD0E3B"/>
    <w:rsid w:val="00DD25C6"/>
    <w:rsid w:val="00DD4FE5"/>
    <w:rsid w:val="00DD54B0"/>
    <w:rsid w:val="00DD57EE"/>
    <w:rsid w:val="00DD6BCC"/>
    <w:rsid w:val="00DD743E"/>
    <w:rsid w:val="00DE0A4B"/>
    <w:rsid w:val="00DE2410"/>
    <w:rsid w:val="00DE2939"/>
    <w:rsid w:val="00DE347D"/>
    <w:rsid w:val="00DE69EA"/>
    <w:rsid w:val="00DE6E81"/>
    <w:rsid w:val="00DE703F"/>
    <w:rsid w:val="00DE7595"/>
    <w:rsid w:val="00DF1961"/>
    <w:rsid w:val="00DF44DE"/>
    <w:rsid w:val="00E01138"/>
    <w:rsid w:val="00E02DFB"/>
    <w:rsid w:val="00E030F9"/>
    <w:rsid w:val="00E0311A"/>
    <w:rsid w:val="00E03138"/>
    <w:rsid w:val="00E06404"/>
    <w:rsid w:val="00E06E65"/>
    <w:rsid w:val="00E11A85"/>
    <w:rsid w:val="00E12495"/>
    <w:rsid w:val="00E15CCD"/>
    <w:rsid w:val="00E202EF"/>
    <w:rsid w:val="00E210B5"/>
    <w:rsid w:val="00E2552F"/>
    <w:rsid w:val="00E3137A"/>
    <w:rsid w:val="00E32CCF"/>
    <w:rsid w:val="00E34A98"/>
    <w:rsid w:val="00E35D1E"/>
    <w:rsid w:val="00E364F9"/>
    <w:rsid w:val="00E365FA"/>
    <w:rsid w:val="00E36789"/>
    <w:rsid w:val="00E37567"/>
    <w:rsid w:val="00E44A83"/>
    <w:rsid w:val="00E46C91"/>
    <w:rsid w:val="00E502C1"/>
    <w:rsid w:val="00E502DD"/>
    <w:rsid w:val="00E50D3A"/>
    <w:rsid w:val="00E51387"/>
    <w:rsid w:val="00E51E68"/>
    <w:rsid w:val="00E522F3"/>
    <w:rsid w:val="00E52EFD"/>
    <w:rsid w:val="00E5408A"/>
    <w:rsid w:val="00E56800"/>
    <w:rsid w:val="00E60C63"/>
    <w:rsid w:val="00E613A2"/>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5E21"/>
    <w:rsid w:val="00E90391"/>
    <w:rsid w:val="00E906C2"/>
    <w:rsid w:val="00E9311F"/>
    <w:rsid w:val="00E934D1"/>
    <w:rsid w:val="00E94AF0"/>
    <w:rsid w:val="00E95D13"/>
    <w:rsid w:val="00E95DD3"/>
    <w:rsid w:val="00E969D5"/>
    <w:rsid w:val="00EA23E4"/>
    <w:rsid w:val="00EA58D1"/>
    <w:rsid w:val="00EA61BC"/>
    <w:rsid w:val="00EA681A"/>
    <w:rsid w:val="00EA735B"/>
    <w:rsid w:val="00EB1E69"/>
    <w:rsid w:val="00EB2086"/>
    <w:rsid w:val="00EB31ED"/>
    <w:rsid w:val="00EB4F55"/>
    <w:rsid w:val="00EB5EDF"/>
    <w:rsid w:val="00EB60FE"/>
    <w:rsid w:val="00EB74DB"/>
    <w:rsid w:val="00EC5359"/>
    <w:rsid w:val="00EC562A"/>
    <w:rsid w:val="00ED067A"/>
    <w:rsid w:val="00ED2B50"/>
    <w:rsid w:val="00ED51EC"/>
    <w:rsid w:val="00EE0350"/>
    <w:rsid w:val="00EE0719"/>
    <w:rsid w:val="00EE0E80"/>
    <w:rsid w:val="00EE1194"/>
    <w:rsid w:val="00EE613F"/>
    <w:rsid w:val="00EE7295"/>
    <w:rsid w:val="00EE7869"/>
    <w:rsid w:val="00EF054A"/>
    <w:rsid w:val="00EF1259"/>
    <w:rsid w:val="00EF3235"/>
    <w:rsid w:val="00EF7E72"/>
    <w:rsid w:val="00F0357E"/>
    <w:rsid w:val="00F06D37"/>
    <w:rsid w:val="00F07B9D"/>
    <w:rsid w:val="00F11586"/>
    <w:rsid w:val="00F1183B"/>
    <w:rsid w:val="00F11C9F"/>
    <w:rsid w:val="00F12263"/>
    <w:rsid w:val="00F1409D"/>
    <w:rsid w:val="00F14214"/>
    <w:rsid w:val="00F14B46"/>
    <w:rsid w:val="00F157A9"/>
    <w:rsid w:val="00F16F00"/>
    <w:rsid w:val="00F25BB6"/>
    <w:rsid w:val="00F26B7E"/>
    <w:rsid w:val="00F2762A"/>
    <w:rsid w:val="00F27A3B"/>
    <w:rsid w:val="00F32780"/>
    <w:rsid w:val="00F33817"/>
    <w:rsid w:val="00F350EC"/>
    <w:rsid w:val="00F420D5"/>
    <w:rsid w:val="00F451EA"/>
    <w:rsid w:val="00F45447"/>
    <w:rsid w:val="00F456C6"/>
    <w:rsid w:val="00F4577B"/>
    <w:rsid w:val="00F46496"/>
    <w:rsid w:val="00F474D0"/>
    <w:rsid w:val="00F50179"/>
    <w:rsid w:val="00F515EE"/>
    <w:rsid w:val="00F56511"/>
    <w:rsid w:val="00F57E2E"/>
    <w:rsid w:val="00F6194E"/>
    <w:rsid w:val="00F623AC"/>
    <w:rsid w:val="00F6412A"/>
    <w:rsid w:val="00F65893"/>
    <w:rsid w:val="00F66A4A"/>
    <w:rsid w:val="00F71E22"/>
    <w:rsid w:val="00F72142"/>
    <w:rsid w:val="00F72AE7"/>
    <w:rsid w:val="00F827EC"/>
    <w:rsid w:val="00F82ADB"/>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75A"/>
    <w:rsid w:val="00FC17B7"/>
    <w:rsid w:val="00FC2CB7"/>
    <w:rsid w:val="00FC4090"/>
    <w:rsid w:val="00FC5208"/>
    <w:rsid w:val="00FC55B4"/>
    <w:rsid w:val="00FD00E6"/>
    <w:rsid w:val="00FD09A1"/>
    <w:rsid w:val="00FD2A7C"/>
    <w:rsid w:val="00FD59EB"/>
    <w:rsid w:val="00FD7299"/>
    <w:rsid w:val="00FE1FBE"/>
    <w:rsid w:val="00FE210B"/>
    <w:rsid w:val="00FE3901"/>
    <w:rsid w:val="00FE39D3"/>
    <w:rsid w:val="00FE3BFC"/>
    <w:rsid w:val="00FE4BCE"/>
    <w:rsid w:val="00FE54AE"/>
    <w:rsid w:val="00FE576A"/>
    <w:rsid w:val="00FE7E79"/>
    <w:rsid w:val="00FF3E7D"/>
    <w:rsid w:val="00FF5B99"/>
    <w:rsid w:val="00FF730C"/>
    <w:rsid w:val="00FF73F4"/>
    <w:rsid w:val="00FF7CE4"/>
    <w:rsid w:val="00FF7E39"/>
    <w:rsid w:val="7773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7B502B"/>
  <w15:docId w15:val="{AF3B4C9B-F0FC-4257-BDA1-508262848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ind w:left="993"/>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正文缩进1"/>
    <w:basedOn w:val="afff5"/>
    <w:link w:val="1Char"/>
    <w:qFormat/>
    <w:pPr>
      <w:adjustRightInd/>
      <w:spacing w:before="120" w:after="120" w:line="240" w:lineRule="auto"/>
      <w:ind w:left="940"/>
    </w:pPr>
    <w:rPr>
      <w:rFonts w:ascii="Times New Roman" w:hAnsi="Times New Roman"/>
      <w:kern w:val="0"/>
      <w:sz w:val="24"/>
      <w:szCs w:val="20"/>
    </w:rPr>
  </w:style>
  <w:style w:type="character" w:customStyle="1" w:styleId="1Char">
    <w:name w:val="正文缩进1 Char"/>
    <w:link w:val="12"/>
    <w:qFormat/>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SmartEditor\template\A05)%20&#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7BA197F3DE49E382F4A867F77F2F5F"/>
        <w:category>
          <w:name w:val="常规"/>
          <w:gallery w:val="placeholder"/>
        </w:category>
        <w:types>
          <w:type w:val="bbPlcHdr"/>
        </w:types>
        <w:behaviors>
          <w:behavior w:val="content"/>
        </w:behaviors>
        <w:guid w:val="{2A1F9B44-3AB2-45F5-A3B7-0F41BE3AE805}"/>
      </w:docPartPr>
      <w:docPartBody>
        <w:p w:rsidR="007C0E24" w:rsidRDefault="00000000">
          <w:pPr>
            <w:pStyle w:val="547BA197F3DE49E382F4A867F77F2F5F"/>
            <w:rPr>
              <w:rFonts w:hint="eastAsia"/>
            </w:rPr>
          </w:pPr>
          <w:r>
            <w:rPr>
              <w:rStyle w:val="a3"/>
              <w:rFonts w:hint="eastAsia"/>
            </w:rPr>
            <w:t>单击或点击此处输入文字。</w:t>
          </w:r>
        </w:p>
      </w:docPartBody>
    </w:docPart>
    <w:docPart>
      <w:docPartPr>
        <w:name w:val="AF597A52E6F542749659EBEF7A90DBAD"/>
        <w:category>
          <w:name w:val="常规"/>
          <w:gallery w:val="placeholder"/>
        </w:category>
        <w:types>
          <w:type w:val="bbPlcHdr"/>
        </w:types>
        <w:behaviors>
          <w:behavior w:val="content"/>
        </w:behaviors>
        <w:guid w:val="{99C8BBD3-135A-4FBF-BC61-C5ECBB4982F6}"/>
      </w:docPartPr>
      <w:docPartBody>
        <w:p w:rsidR="007C0E24" w:rsidRDefault="00000000">
          <w:pPr>
            <w:pStyle w:val="AF597A52E6F542749659EBEF7A90DBAD"/>
            <w:rPr>
              <w:rFonts w:hint="eastAsia"/>
            </w:rPr>
          </w:pPr>
          <w:r>
            <w:rPr>
              <w:rStyle w:val="a3"/>
              <w:rFonts w:hint="eastAsia"/>
            </w:rPr>
            <w:t>选择一项。</w:t>
          </w:r>
        </w:p>
      </w:docPartBody>
    </w:docPart>
    <w:docPart>
      <w:docPartPr>
        <w:name w:val="33A57A9385344F99BE66247169DCEF40"/>
        <w:category>
          <w:name w:val="常规"/>
          <w:gallery w:val="placeholder"/>
        </w:category>
        <w:types>
          <w:type w:val="bbPlcHdr"/>
        </w:types>
        <w:behaviors>
          <w:behavior w:val="content"/>
        </w:behaviors>
        <w:guid w:val="{ADEF4B83-8902-46CF-A9A4-2BA3D5B07C14}"/>
      </w:docPartPr>
      <w:docPartBody>
        <w:p w:rsidR="007C0E24" w:rsidRDefault="00000000">
          <w:pPr>
            <w:pStyle w:val="33A57A9385344F99BE66247169DCEF4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CA9"/>
    <w:rsid w:val="000512B7"/>
    <w:rsid w:val="000A5ECF"/>
    <w:rsid w:val="000C50E0"/>
    <w:rsid w:val="00103394"/>
    <w:rsid w:val="001A3E6D"/>
    <w:rsid w:val="001A4FCC"/>
    <w:rsid w:val="002754A1"/>
    <w:rsid w:val="00295CA9"/>
    <w:rsid w:val="002B7D32"/>
    <w:rsid w:val="00396A25"/>
    <w:rsid w:val="004C1AC1"/>
    <w:rsid w:val="00670025"/>
    <w:rsid w:val="007C06BB"/>
    <w:rsid w:val="007C0E24"/>
    <w:rsid w:val="008403AB"/>
    <w:rsid w:val="009021B4"/>
    <w:rsid w:val="009853BE"/>
    <w:rsid w:val="009C1CAA"/>
    <w:rsid w:val="00AB0DF9"/>
    <w:rsid w:val="00C11E6D"/>
    <w:rsid w:val="00C75297"/>
    <w:rsid w:val="00CD38B6"/>
    <w:rsid w:val="00E65940"/>
    <w:rsid w:val="00E85D1A"/>
    <w:rsid w:val="00F2601B"/>
    <w:rsid w:val="00F569E8"/>
    <w:rsid w:val="00F90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47BA197F3DE49E382F4A867F77F2F5F">
    <w:name w:val="547BA197F3DE49E382F4A867F77F2F5F"/>
    <w:qFormat/>
    <w:pPr>
      <w:widowControl w:val="0"/>
      <w:jc w:val="both"/>
    </w:pPr>
    <w:rPr>
      <w:kern w:val="2"/>
      <w:sz w:val="21"/>
      <w:szCs w:val="22"/>
      <w14:ligatures w14:val="standardContextual"/>
    </w:rPr>
  </w:style>
  <w:style w:type="paragraph" w:customStyle="1" w:styleId="AF597A52E6F542749659EBEF7A90DBAD">
    <w:name w:val="AF597A52E6F542749659EBEF7A90DBAD"/>
    <w:pPr>
      <w:widowControl w:val="0"/>
      <w:jc w:val="both"/>
    </w:pPr>
    <w:rPr>
      <w:kern w:val="2"/>
      <w:sz w:val="21"/>
      <w:szCs w:val="22"/>
      <w14:ligatures w14:val="standardContextual"/>
    </w:rPr>
  </w:style>
  <w:style w:type="paragraph" w:customStyle="1" w:styleId="33A57A9385344F99BE66247169DCEF40">
    <w:name w:val="33A57A9385344F99BE66247169DCEF40"/>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F33AB24-B673-4C67-9B18-CA2EB8FBAF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A05) 团体标准</Template>
  <TotalTime>46</TotalTime>
  <Pages>8</Pages>
  <Words>972</Words>
  <Characters>5545</Characters>
  <Application>Microsoft Office Word</Application>
  <DocSecurity>0</DocSecurity>
  <Lines>46</Lines>
  <Paragraphs>13</Paragraphs>
  <ScaleCrop>false</ScaleCrop>
  <Company>PCMI</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Cyrus Zuo</dc:creator>
  <dc:description>&lt;config cover="true" show_menu="true" version="1.0.0" doctype="SDKXY"&gt;_x000d_
&lt;/config&gt;</dc:description>
  <cp:lastModifiedBy>王永东 SNERDI</cp:lastModifiedBy>
  <cp:revision>6</cp:revision>
  <cp:lastPrinted>2021-02-02T08:22:00Z</cp:lastPrinted>
  <dcterms:created xsi:type="dcterms:W3CDTF">2025-12-15T05:45:00Z</dcterms:created>
  <dcterms:modified xsi:type="dcterms:W3CDTF">2026-03-31T05:50:00Z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version">
    <vt:lpwstr>1.0.0</vt:lpwstr>
  </property>
  <property fmtid="{D5CDD505-2E9C-101B-9397-08002B2CF9AE}" pid="5" name="xmlname">
    <vt:lpwstr>A05) 团体标准</vt:lpwstr>
  </property>
  <property fmtid="{D5CDD505-2E9C-101B-9397-08002B2CF9AE}" pid="6" name="NSTD_CODE">
    <vt:lpwstr>GB/T-</vt:lpwstr>
  </property>
  <property fmtid="{D5CDD505-2E9C-101B-9397-08002B2CF9AE}" pid="7" name="OSTD_CODE">
    <vt:lpwstr>代替 GB/T-</vt:lpwstr>
  </property>
  <property fmtid="{D5CDD505-2E9C-101B-9397-08002B2CF9AE}" pid="8" name="flag_zhengwen">
    <vt:lpwstr>0</vt:lpwstr>
  </property>
  <property fmtid="{D5CDD505-2E9C-101B-9397-08002B2CF9AE}" pid="9" name="flag_fulu">
    <vt:lpwstr>0</vt:lpwstr>
  </property>
  <property fmtid="{D5CDD505-2E9C-101B-9397-08002B2CF9AE}" pid="10" name="flag_pic">
    <vt:lpwstr>False</vt:lpwstr>
  </property>
  <property fmtid="{D5CDD505-2E9C-101B-9397-08002B2CF9AE}" pid="11" name="flag_tab">
    <vt:lpwstr>false</vt:lpwstr>
  </property>
  <property fmtid="{D5CDD505-2E9C-101B-9397-08002B2CF9AE}" pid="12" name="NumList">
    <vt:lpwstr>false</vt:lpwstr>
  </property>
  <property fmtid="{D5CDD505-2E9C-101B-9397-08002B2CF9AE}" pid="13" name="StandardSmartEditorShow_Menu">
    <vt:lpwstr>true</vt:lpwstr>
  </property>
  <property fmtid="{D5CDD505-2E9C-101B-9397-08002B2CF9AE}" pid="14" name="KSOProductBuildVer">
    <vt:lpwstr>2052-11.8.2.12055</vt:lpwstr>
  </property>
  <property fmtid="{D5CDD505-2E9C-101B-9397-08002B2CF9AE}" pid="15" name="ICV">
    <vt:lpwstr>579C69AC7AC74328AB539EABC62BA56F</vt:lpwstr>
  </property>
</Properties>
</file>